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67625" w14:textId="3C999808" w:rsidR="00D734CF" w:rsidRDefault="0051196A">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#116bis</w:t>
      </w:r>
      <w:r>
        <w:rPr>
          <w:rFonts w:ascii="Arial" w:hAnsi="Arial" w:cs="Arial"/>
          <w:b/>
          <w:bCs/>
          <w:sz w:val="28"/>
        </w:rPr>
        <w:tab/>
      </w:r>
      <w:r>
        <w:rPr>
          <w:rFonts w:ascii="Arial" w:hAnsi="Arial" w:cs="Arial"/>
          <w:b/>
          <w:bCs/>
          <w:sz w:val="28"/>
        </w:rPr>
        <w:tab/>
        <w:t>R1-</w:t>
      </w:r>
      <w:r w:rsidR="00817F19" w:rsidRPr="00817F19">
        <w:rPr>
          <w:rFonts w:ascii="Arial" w:hAnsi="Arial" w:cs="Arial"/>
          <w:b/>
          <w:bCs/>
          <w:sz w:val="28"/>
        </w:rPr>
        <w:t>2</w:t>
      </w:r>
      <w:bookmarkStart w:id="2" w:name="_GoBack"/>
      <w:bookmarkEnd w:id="2"/>
      <w:r w:rsidR="00817F19" w:rsidRPr="00817F19">
        <w:rPr>
          <w:rFonts w:ascii="Arial" w:hAnsi="Arial" w:cs="Arial"/>
          <w:b/>
          <w:bCs/>
          <w:sz w:val="28"/>
        </w:rPr>
        <w:t>403597</w:t>
      </w:r>
    </w:p>
    <w:p w14:paraId="2A3F4B39" w14:textId="77777777" w:rsidR="00D734CF" w:rsidRDefault="005119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rPr>
        <w:t>th</w:t>
      </w:r>
      <w:r>
        <w:rPr>
          <w:rFonts w:ascii="Arial" w:eastAsia="MS Mincho" w:hAnsi="Arial" w:cs="Arial"/>
          <w:b/>
          <w:bCs/>
          <w:sz w:val="28"/>
          <w:lang w:eastAsia="ja-JP"/>
        </w:rPr>
        <w:t>, 2024</w:t>
      </w:r>
    </w:p>
    <w:bookmarkEnd w:id="0"/>
    <w:p w14:paraId="5935A51E" w14:textId="77777777" w:rsidR="00D734CF" w:rsidRDefault="00D734CF">
      <w:pPr>
        <w:rPr>
          <w:szCs w:val="20"/>
        </w:rPr>
      </w:pPr>
    </w:p>
    <w:p w14:paraId="7A0C60D0" w14:textId="77777777" w:rsidR="00D734CF" w:rsidRDefault="0051196A">
      <w:pPr>
        <w:tabs>
          <w:tab w:val="left" w:pos="1985"/>
          <w:tab w:val="left" w:pos="2835"/>
          <w:tab w:val="right" w:pos="9072"/>
          <w:tab w:val="right" w:pos="10206"/>
        </w:tabs>
        <w:rPr>
          <w:rFonts w:ascii="Arial" w:hAnsi="Arial"/>
          <w:b/>
          <w:sz w:val="22"/>
          <w:szCs w:val="20"/>
        </w:rPr>
      </w:pPr>
      <w:bookmarkStart w:id="3" w:name="_Hlk159955203"/>
      <w:bookmarkEnd w:id="1"/>
      <w:r>
        <w:rPr>
          <w:rFonts w:ascii="Arial" w:hAnsi="Arial"/>
          <w:b/>
          <w:sz w:val="22"/>
          <w:szCs w:val="20"/>
        </w:rPr>
        <w:t xml:space="preserve">Source: </w:t>
      </w:r>
      <w:r>
        <w:rPr>
          <w:rFonts w:ascii="Arial" w:hAnsi="Arial"/>
          <w:b/>
          <w:sz w:val="22"/>
          <w:szCs w:val="20"/>
        </w:rPr>
        <w:tab/>
        <w:t>Moderator (vivo)</w:t>
      </w:r>
    </w:p>
    <w:p w14:paraId="47EB0180" w14:textId="77777777" w:rsidR="00D734CF" w:rsidRDefault="0051196A">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4" w:name="Title"/>
      <w:bookmarkEnd w:id="4"/>
      <w:r>
        <w:rPr>
          <w:rFonts w:ascii="Arial" w:hAnsi="Arial"/>
          <w:b/>
          <w:sz w:val="22"/>
          <w:szCs w:val="20"/>
        </w:rPr>
        <w:tab/>
        <w:t>Summary#1 of discussion on SRS transmission occasion and power scaling</w:t>
      </w:r>
    </w:p>
    <w:p w14:paraId="1DA561BF" w14:textId="77777777" w:rsidR="00D734CF" w:rsidRDefault="0051196A">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7</w:t>
      </w:r>
    </w:p>
    <w:p w14:paraId="6CA3927C" w14:textId="77777777" w:rsidR="00D734CF" w:rsidRDefault="0051196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5" w:name="DocumentFor"/>
      <w:bookmarkEnd w:id="5"/>
      <w:r>
        <w:rPr>
          <w:rFonts w:ascii="Arial" w:hAnsi="Arial"/>
          <w:b/>
          <w:sz w:val="22"/>
          <w:szCs w:val="20"/>
        </w:rPr>
        <w:t>Discussion and Decision</w:t>
      </w:r>
    </w:p>
    <w:bookmarkEnd w:id="3"/>
    <w:p w14:paraId="5A377E6E" w14:textId="77777777" w:rsidR="00D734CF" w:rsidRDefault="00D734CF"/>
    <w:p w14:paraId="1DFA24A5" w14:textId="77777777" w:rsidR="00D734CF" w:rsidRDefault="00D734CF">
      <w:pPr>
        <w:pBdr>
          <w:bottom w:val="single" w:sz="4" w:space="1" w:color="auto"/>
        </w:pBdr>
      </w:pPr>
    </w:p>
    <w:p w14:paraId="205C89E3" w14:textId="77777777" w:rsidR="00D734CF" w:rsidRDefault="0051196A">
      <w:pPr>
        <w:pStyle w:val="1"/>
        <w:rPr>
          <w:rFonts w:eastAsiaTheme="minorEastAsia"/>
        </w:rPr>
      </w:pPr>
      <w:r>
        <w:rPr>
          <w:rFonts w:eastAsiaTheme="minorEastAsia" w:hint="eastAsia"/>
        </w:rPr>
        <w:t>I</w:t>
      </w:r>
      <w:r>
        <w:rPr>
          <w:rFonts w:eastAsiaTheme="minorEastAsia"/>
        </w:rPr>
        <w:t>ntroduction</w:t>
      </w:r>
    </w:p>
    <w:p w14:paraId="192288EF" w14:textId="77777777" w:rsidR="00D734CF" w:rsidRDefault="0051196A">
      <w:r>
        <w:t xml:space="preserve">Number of contributions in RAN1#116bis discussed the issue of power </w:t>
      </w:r>
      <w:r>
        <w:rPr>
          <w:rFonts w:hint="eastAsia"/>
        </w:rPr>
        <w:t>s</w:t>
      </w:r>
      <w:r>
        <w:t>plitting/scaling when multiple SRS resources are transmitted simultaneously. Based on the proposals in the contributions submitted, few questions with multiple options are put</w:t>
      </w:r>
      <w:r>
        <w:t xml:space="preserve"> forward in section 2 for further discussion. </w:t>
      </w:r>
    </w:p>
    <w:p w14:paraId="5CEBE687" w14:textId="77777777" w:rsidR="00D734CF" w:rsidRDefault="0051196A">
      <w:pPr>
        <w:pStyle w:val="1"/>
      </w:pPr>
      <w:r>
        <w:t>Discussion</w:t>
      </w:r>
    </w:p>
    <w:p w14:paraId="60F7C19A" w14:textId="77777777" w:rsidR="00D734CF" w:rsidRDefault="0051196A">
      <w:pPr>
        <w:tabs>
          <w:tab w:val="left" w:pos="2055"/>
        </w:tabs>
        <w:rPr>
          <w:iCs/>
          <w:u w:val="single"/>
        </w:rPr>
      </w:pPr>
      <w:r>
        <w:rPr>
          <w:iCs/>
          <w:u w:val="single"/>
        </w:rPr>
        <w:t>Power splitting/scaling</w:t>
      </w:r>
      <w:r>
        <w:rPr>
          <w:iCs/>
          <w:u w:val="single"/>
        </w:rPr>
        <w:tab/>
        <w:t>for SRS</w:t>
      </w:r>
      <w:r>
        <w:rPr>
          <w:rFonts w:hint="eastAsia"/>
          <w:iCs/>
          <w:u w:val="single"/>
        </w:rPr>
        <w:t xml:space="preserve"> </w:t>
      </w:r>
      <w:r>
        <w:rPr>
          <w:iCs/>
          <w:u w:val="single"/>
        </w:rPr>
        <w:t>with usage ‘</w:t>
      </w:r>
      <w:proofErr w:type="spellStart"/>
      <w:r>
        <w:rPr>
          <w:iCs/>
          <w:u w:val="single"/>
        </w:rPr>
        <w:t>nonCodebook</w:t>
      </w:r>
      <w:proofErr w:type="spellEnd"/>
      <w:r>
        <w:rPr>
          <w:iCs/>
          <w:u w:val="single"/>
        </w:rPr>
        <w:t>’</w:t>
      </w:r>
    </w:p>
    <w:p w14:paraId="1BCB14C1" w14:textId="77777777" w:rsidR="00D734CF" w:rsidRDefault="00D734CF">
      <w:pPr>
        <w:rPr>
          <w:iCs/>
        </w:rPr>
      </w:pPr>
    </w:p>
    <w:p w14:paraId="58E7E17D" w14:textId="77777777" w:rsidR="00D734CF" w:rsidRDefault="0051196A">
      <w:pPr>
        <w:widowControl/>
        <w:numPr>
          <w:ilvl w:val="0"/>
          <w:numId w:val="3"/>
        </w:numPr>
        <w:jc w:val="left"/>
        <w:rPr>
          <w:rFonts w:eastAsia="宋体"/>
          <w:szCs w:val="20"/>
        </w:rPr>
      </w:pPr>
      <w:r>
        <w:rPr>
          <w:rFonts w:eastAsia="宋体"/>
          <w:szCs w:val="20"/>
        </w:rPr>
        <w:t>Option2:</w:t>
      </w:r>
    </w:p>
    <w:p w14:paraId="52C26D26" w14:textId="77777777" w:rsidR="00D734CF" w:rsidRDefault="0051196A">
      <w:pPr>
        <w:widowControl/>
        <w:numPr>
          <w:ilvl w:val="1"/>
          <w:numId w:val="3"/>
        </w:numPr>
        <w:jc w:val="left"/>
        <w:rPr>
          <w:rFonts w:eastAsia="宋体"/>
          <w:szCs w:val="20"/>
        </w:rPr>
      </w:pPr>
      <w:r>
        <w:rPr>
          <w:rFonts w:eastAsia="Malgun Gothic"/>
          <w:szCs w:val="20"/>
          <w:lang w:eastAsia="ko-KR"/>
        </w:rPr>
        <w:t>equally split across all SRS ports in all the overlapping SRS resources in the same SRS resource set with usage ‘</w:t>
      </w:r>
      <w:proofErr w:type="spellStart"/>
      <w:r>
        <w:rPr>
          <w:rFonts w:eastAsia="Malgun Gothic"/>
          <w:szCs w:val="20"/>
          <w:lang w:eastAsia="ko-KR"/>
        </w:rPr>
        <w:t>nonCodebook</w:t>
      </w:r>
      <w:proofErr w:type="spellEnd"/>
      <w:r>
        <w:rPr>
          <w:rFonts w:eastAsia="Malgun Gothic"/>
          <w:szCs w:val="20"/>
          <w:lang w:eastAsia="ko-KR"/>
        </w:rPr>
        <w:t xml:space="preserve">’ when </w:t>
      </w:r>
      <w:r>
        <w:rPr>
          <w:rFonts w:eastAsia="Malgun Gothic"/>
          <w:szCs w:val="20"/>
          <w:lang w:eastAsia="ko-KR"/>
        </w:rPr>
        <w:t>they are fully overlapped in time</w:t>
      </w:r>
      <w:r>
        <w:rPr>
          <w:rFonts w:eastAsia="宋体"/>
          <w:szCs w:val="20"/>
        </w:rPr>
        <w:t>.</w:t>
      </w:r>
    </w:p>
    <w:p w14:paraId="07E2247F" w14:textId="77777777" w:rsidR="00D734CF" w:rsidRDefault="0051196A">
      <w:pPr>
        <w:widowControl/>
        <w:jc w:val="left"/>
        <w:rPr>
          <w:rFonts w:eastAsia="宋体"/>
        </w:rPr>
      </w:pPr>
      <w:r>
        <w:rPr>
          <w:rFonts w:eastAsia="宋体"/>
          <w:szCs w:val="20"/>
        </w:rPr>
        <w:t xml:space="preserve">Support: </w:t>
      </w:r>
      <w:r>
        <w:rPr>
          <w:rFonts w:eastAsia="宋体"/>
        </w:rPr>
        <w:t>vivo, Samsung (</w:t>
      </w:r>
      <w:r>
        <w:rPr>
          <w:rFonts w:hint="eastAsia"/>
          <w:lang w:eastAsia="ko-KR"/>
        </w:rPr>
        <w:t xml:space="preserve">all overlapped SRS resources shall </w:t>
      </w:r>
      <w:r>
        <w:rPr>
          <w:lang w:eastAsia="ko-KR"/>
        </w:rPr>
        <w:t>be treated as</w:t>
      </w:r>
      <w:r>
        <w:rPr>
          <w:rFonts w:hint="eastAsia"/>
          <w:lang w:eastAsia="ko-KR"/>
        </w:rPr>
        <w:t xml:space="preserve"> </w:t>
      </w:r>
      <w:proofErr w:type="gramStart"/>
      <w:r>
        <w:rPr>
          <w:lang w:eastAsia="ko-KR"/>
        </w:rPr>
        <w:t>a</w:t>
      </w:r>
      <w:proofErr w:type="gramEnd"/>
      <w:r>
        <w:rPr>
          <w:lang w:eastAsia="ko-KR"/>
        </w:rPr>
        <w:t xml:space="preserve"> </w:t>
      </w:r>
      <w:r>
        <w:rPr>
          <w:rFonts w:hint="eastAsia"/>
          <w:lang w:eastAsia="ko-KR"/>
        </w:rPr>
        <w:t>SRS transmission occasion</w:t>
      </w:r>
      <w:r>
        <w:rPr>
          <w:rFonts w:eastAsia="宋体"/>
        </w:rPr>
        <w:t>), Ericsson</w:t>
      </w:r>
    </w:p>
    <w:p w14:paraId="099EDFE0" w14:textId="77777777" w:rsidR="00D734CF" w:rsidRDefault="00D734CF">
      <w:pPr>
        <w:widowControl/>
        <w:jc w:val="left"/>
        <w:rPr>
          <w:rFonts w:eastAsia="宋体"/>
          <w:szCs w:val="20"/>
        </w:rPr>
      </w:pPr>
    </w:p>
    <w:p w14:paraId="2EFF4FA5" w14:textId="77777777" w:rsidR="00D734CF" w:rsidRDefault="0051196A">
      <w:pPr>
        <w:widowControl/>
        <w:numPr>
          <w:ilvl w:val="0"/>
          <w:numId w:val="3"/>
        </w:numPr>
        <w:jc w:val="left"/>
        <w:rPr>
          <w:rFonts w:eastAsia="宋体"/>
        </w:rPr>
      </w:pPr>
      <w:r>
        <w:rPr>
          <w:rFonts w:eastAsia="宋体"/>
        </w:rPr>
        <w:t>Option4: restrict it to ‘</w:t>
      </w:r>
      <w:proofErr w:type="spellStart"/>
      <w:r>
        <w:rPr>
          <w:rFonts w:eastAsia="宋体"/>
        </w:rPr>
        <w:t>nonCodebook</w:t>
      </w:r>
      <w:proofErr w:type="spellEnd"/>
      <w:r>
        <w:rPr>
          <w:rFonts w:eastAsia="宋体"/>
        </w:rPr>
        <w:t xml:space="preserve">’ and the case when UE transmit power exceeds </w:t>
      </w:r>
      <w:r>
        <w:rPr>
          <w:i/>
          <w:iCs/>
          <w:szCs w:val="20"/>
        </w:rPr>
        <w:object w:dxaOrig="793" w:dyaOrig="346" w14:anchorId="69C2E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17.5pt" o:ole="">
            <v:imagedata r:id="rId7" o:title=""/>
          </v:shape>
          <o:OLEObject Type="Embed" ProgID="Equation.3" ShapeID="_x0000_i1025" DrawAspect="Content" ObjectID="_1774792245" r:id="rId8"/>
        </w:object>
      </w:r>
      <w:r>
        <w:rPr>
          <w:i/>
          <w:iCs/>
          <w:szCs w:val="20"/>
        </w:rPr>
        <w:t xml:space="preserve"> </w:t>
      </w:r>
      <w:r>
        <w:rPr>
          <w:rFonts w:eastAsia="宋体"/>
        </w:rPr>
        <w:t xml:space="preserve">as </w:t>
      </w:r>
      <w:r>
        <w:rPr>
          <w:rFonts w:eastAsia="宋体"/>
        </w:rPr>
        <w:t>below</w:t>
      </w:r>
    </w:p>
    <w:p w14:paraId="139F3A6C" w14:textId="77777777" w:rsidR="00D734CF" w:rsidRDefault="0051196A">
      <w:pPr>
        <w:widowControl/>
        <w:numPr>
          <w:ilvl w:val="1"/>
          <w:numId w:val="3"/>
        </w:numPr>
        <w:jc w:val="left"/>
        <w:rPr>
          <w:rFonts w:eastAsia="宋体"/>
        </w:rPr>
      </w:pPr>
      <w:r>
        <w:rPr>
          <w:rFonts w:eastAsia="宋体"/>
        </w:rPr>
        <w:t xml:space="preserve">For simultaneous transmissions of SRS resources of </w:t>
      </w:r>
      <w:proofErr w:type="gramStart"/>
      <w:r>
        <w:rPr>
          <w:rFonts w:eastAsia="宋体"/>
        </w:rPr>
        <w:t>a</w:t>
      </w:r>
      <w:proofErr w:type="gramEnd"/>
      <w:r>
        <w:rPr>
          <w:rFonts w:eastAsia="宋体"/>
        </w:rPr>
        <w:t xml:space="preserve"> SRS resource set with higher layer parameter usage in SRS-ResourceSet set to ‘nonCodebook’, if the total UE transmit power for SRS transmission in a respective transmission occasion </w:t>
      </w:r>
      <w:r>
        <w:rPr>
          <w:rFonts w:eastAsia="宋体"/>
        </w:rPr>
        <w:object w:dxaOrig="155" w:dyaOrig="237" w14:anchorId="749FE5B8">
          <v:shape id="_x0000_i1026" type="#_x0000_t75" style="width:7.9pt;height:12.05pt" o:ole="">
            <v:imagedata r:id="rId9" o:title=""/>
          </v:shape>
          <o:OLEObject Type="Embed" ProgID="Equation.3" ShapeID="_x0000_i1026" DrawAspect="Content" ObjectID="_1774792246" r:id="rId10"/>
        </w:object>
      </w:r>
      <w:r>
        <w:rPr>
          <w:rFonts w:eastAsia="宋体"/>
        </w:rPr>
        <w:t xml:space="preserve"> would exceed </w:t>
      </w:r>
      <w:r>
        <w:rPr>
          <w:rFonts w:eastAsia="宋体"/>
        </w:rPr>
        <w:object w:dxaOrig="793" w:dyaOrig="346" w14:anchorId="353CB3B6">
          <v:shape id="_x0000_i1027" type="#_x0000_t75" style="width:39.55pt;height:17.5pt" o:ole="">
            <v:imagedata r:id="rId7" o:title=""/>
          </v:shape>
          <o:OLEObject Type="Embed" ProgID="Equation.3" ShapeID="_x0000_i1027" DrawAspect="Content" ObjectID="_1774792247" r:id="rId11"/>
        </w:object>
      </w:r>
      <w:r>
        <w:rPr>
          <w:rFonts w:eastAsia="宋体"/>
        </w:rPr>
        <w:t>, the UE should perform equal power scaling across the overlapping SRS resources.</w:t>
      </w:r>
    </w:p>
    <w:p w14:paraId="5E90EDAA" w14:textId="77777777" w:rsidR="00D734CF" w:rsidRDefault="0051196A">
      <w:pPr>
        <w:widowControl/>
        <w:jc w:val="left"/>
        <w:rPr>
          <w:rFonts w:eastAsia="宋体"/>
        </w:rPr>
      </w:pPr>
      <w:r>
        <w:rPr>
          <w:rFonts w:eastAsia="宋体"/>
        </w:rPr>
        <w:t xml:space="preserve">Support: </w:t>
      </w:r>
      <w:r>
        <w:rPr>
          <w:rFonts w:eastAsia="宋体"/>
          <w:szCs w:val="20"/>
        </w:rPr>
        <w:t xml:space="preserve">ZTE, New H3C, Google (also for BM SRS), OPPO, CATT (with clarification on SRS transmission occasion as per SRS resource), </w:t>
      </w:r>
      <w:r>
        <w:rPr>
          <w:rFonts w:eastAsia="宋体"/>
          <w:szCs w:val="20"/>
        </w:rPr>
        <w:t>CMCC, Huawei</w:t>
      </w:r>
    </w:p>
    <w:p w14:paraId="78FA87F1" w14:textId="77777777" w:rsidR="00D734CF" w:rsidRDefault="00D734CF">
      <w:pPr>
        <w:rPr>
          <w:iCs/>
        </w:rPr>
      </w:pPr>
    </w:p>
    <w:p w14:paraId="3E3E2C0D" w14:textId="77777777" w:rsidR="00D734CF" w:rsidRDefault="0051196A">
      <w:pPr>
        <w:rPr>
          <w:iCs/>
        </w:rPr>
      </w:pPr>
      <w:r>
        <w:rPr>
          <w:iCs/>
          <w:highlight w:val="yellow"/>
        </w:rPr>
        <w:lastRenderedPageBreak/>
        <w:t>Observation1:</w:t>
      </w:r>
      <w:r>
        <w:rPr>
          <w:iCs/>
        </w:rPr>
        <w:t xml:space="preserve"> Based on the tdocs, there is slight majority of companies supporting option 4. However, two contributions discussed its relation with definition of ‘transmission occasion’ when multiple SRS resources within a set with usage ‘non</w:t>
      </w:r>
      <w:r>
        <w:rPr>
          <w:iCs/>
        </w:rPr>
        <w:t>Codebook’ are overlapped in time. Samsung proposed “a</w:t>
      </w:r>
      <w:r>
        <w:rPr>
          <w:rFonts w:hint="eastAsia"/>
          <w:lang w:eastAsia="ko-KR"/>
        </w:rPr>
        <w:t xml:space="preserve">ll overlapped SRS resources shall </w:t>
      </w:r>
      <w:r>
        <w:rPr>
          <w:lang w:eastAsia="ko-KR"/>
        </w:rPr>
        <w:t>be treated as</w:t>
      </w:r>
      <w:r>
        <w:rPr>
          <w:rFonts w:hint="eastAsia"/>
          <w:lang w:eastAsia="ko-KR"/>
        </w:rPr>
        <w:t xml:space="preserve"> </w:t>
      </w:r>
      <w:proofErr w:type="gramStart"/>
      <w:r>
        <w:rPr>
          <w:lang w:eastAsia="ko-KR"/>
        </w:rPr>
        <w:t>a</w:t>
      </w:r>
      <w:proofErr w:type="gramEnd"/>
      <w:r>
        <w:rPr>
          <w:lang w:eastAsia="ko-KR"/>
        </w:rPr>
        <w:t xml:space="preserve"> </w:t>
      </w:r>
      <w:r>
        <w:rPr>
          <w:rFonts w:hint="eastAsia"/>
          <w:lang w:eastAsia="ko-KR"/>
        </w:rPr>
        <w:t>SRS transmission occasion</w:t>
      </w:r>
      <w:r>
        <w:rPr>
          <w:iCs/>
        </w:rPr>
        <w:t>” while CATT proposed “</w:t>
      </w:r>
      <w:r>
        <w:rPr>
          <w:rFonts w:eastAsia="宋体"/>
          <w:szCs w:val="20"/>
        </w:rPr>
        <w:t>SRS transmission occasion is per SRS resource</w:t>
      </w:r>
      <w:r>
        <w:rPr>
          <w:iCs/>
        </w:rPr>
        <w:t>”</w:t>
      </w:r>
      <w:r>
        <w:rPr>
          <w:rFonts w:hint="eastAsia"/>
          <w:iCs/>
        </w:rPr>
        <w:t>.</w:t>
      </w:r>
      <w:r>
        <w:rPr>
          <w:iCs/>
        </w:rPr>
        <w:t xml:space="preserve"> Definition of ‘transmission occasion’ will have influence</w:t>
      </w:r>
      <w:r>
        <w:rPr>
          <w:iCs/>
        </w:rPr>
        <w:t xml:space="preserve"> on the discussion of the two options for power splitting/scaling. </w:t>
      </w:r>
    </w:p>
    <w:p w14:paraId="722CC02B" w14:textId="77777777" w:rsidR="00D734CF" w:rsidRDefault="00D734CF"/>
    <w:p w14:paraId="39D51C78" w14:textId="77777777" w:rsidR="00D734CF" w:rsidRDefault="0051196A">
      <w:r>
        <w:rPr>
          <w:rFonts w:hint="eastAsia"/>
        </w:rPr>
        <w:t>T</w:t>
      </w:r>
      <w:r>
        <w:t>able1</w:t>
      </w:r>
    </w:p>
    <w:tbl>
      <w:tblPr>
        <w:tblStyle w:val="aa"/>
        <w:tblW w:w="8296" w:type="dxa"/>
        <w:tblLook w:val="04A0" w:firstRow="1" w:lastRow="0" w:firstColumn="1" w:lastColumn="0" w:noHBand="0" w:noVBand="1"/>
      </w:tblPr>
      <w:tblGrid>
        <w:gridCol w:w="1995"/>
        <w:gridCol w:w="6301"/>
      </w:tblGrid>
      <w:tr w:rsidR="00D734CF" w14:paraId="2BC496B7" w14:textId="77777777" w:rsidTr="006A0EC3">
        <w:tc>
          <w:tcPr>
            <w:tcW w:w="1995" w:type="dxa"/>
          </w:tcPr>
          <w:p w14:paraId="3FB20255" w14:textId="77777777" w:rsidR="00D734CF" w:rsidRDefault="0051196A">
            <w:pPr>
              <w:rPr>
                <w:kern w:val="0"/>
                <w:sz w:val="20"/>
                <w:szCs w:val="20"/>
              </w:rPr>
            </w:pPr>
            <w:r>
              <w:rPr>
                <w:kern w:val="0"/>
                <w:sz w:val="20"/>
                <w:szCs w:val="20"/>
              </w:rPr>
              <w:t xml:space="preserve">Company </w:t>
            </w:r>
          </w:p>
        </w:tc>
        <w:tc>
          <w:tcPr>
            <w:tcW w:w="6301" w:type="dxa"/>
          </w:tcPr>
          <w:p w14:paraId="2B104F72" w14:textId="77777777" w:rsidR="00D734CF" w:rsidRDefault="0051196A">
            <w:pPr>
              <w:rPr>
                <w:kern w:val="0"/>
                <w:sz w:val="20"/>
                <w:szCs w:val="20"/>
              </w:rPr>
            </w:pPr>
            <w:r>
              <w:rPr>
                <w:kern w:val="0"/>
                <w:sz w:val="20"/>
                <w:szCs w:val="20"/>
              </w:rPr>
              <w:t>Comments</w:t>
            </w:r>
          </w:p>
        </w:tc>
      </w:tr>
      <w:tr w:rsidR="00D734CF" w14:paraId="5DCA2533" w14:textId="77777777" w:rsidTr="006A0EC3">
        <w:tc>
          <w:tcPr>
            <w:tcW w:w="1995" w:type="dxa"/>
          </w:tcPr>
          <w:p w14:paraId="2FD6BD34" w14:textId="77777777" w:rsidR="00D734CF" w:rsidRDefault="0051196A">
            <w:pPr>
              <w:rPr>
                <w:kern w:val="0"/>
                <w:sz w:val="20"/>
                <w:szCs w:val="20"/>
              </w:rPr>
            </w:pPr>
            <w:r>
              <w:rPr>
                <w:kern w:val="0"/>
                <w:sz w:val="20"/>
                <w:szCs w:val="20"/>
              </w:rPr>
              <w:t>Ericsson</w:t>
            </w:r>
          </w:p>
        </w:tc>
        <w:tc>
          <w:tcPr>
            <w:tcW w:w="6301" w:type="dxa"/>
          </w:tcPr>
          <w:p w14:paraId="5C253BBF" w14:textId="77777777" w:rsidR="00D734CF" w:rsidRDefault="0051196A">
            <w:pPr>
              <w:rPr>
                <w:kern w:val="0"/>
                <w:sz w:val="20"/>
                <w:szCs w:val="20"/>
              </w:rPr>
            </w:pPr>
            <w:r>
              <w:rPr>
                <w:kern w:val="0"/>
                <w:sz w:val="20"/>
                <w:szCs w:val="20"/>
              </w:rPr>
              <w:t xml:space="preserve">While we understand the intention to identify the reason for different companies’ preferences, if possible, we prefer to avoid the debate of what a transmission occasion is.  A transmission occasion is identified by a time index </w:t>
            </w:r>
            <m:oMath>
              <m:r>
                <w:rPr>
                  <w:rFonts w:ascii="Cambria Math" w:hAnsi="Cambria Math"/>
                  <w:kern w:val="0"/>
                  <w:sz w:val="20"/>
                  <w:szCs w:val="20"/>
                </w:rPr>
                <m:t>i</m:t>
              </m:r>
            </m:oMath>
            <w:r>
              <w:rPr>
                <w:kern w:val="0"/>
                <w:sz w:val="20"/>
                <w:szCs w:val="20"/>
              </w:rPr>
              <w:t>, and so it is hard for u</w:t>
            </w:r>
            <w:r>
              <w:rPr>
                <w:kern w:val="0"/>
                <w:sz w:val="20"/>
                <w:szCs w:val="20"/>
              </w:rPr>
              <w:t>s to see why multiple SRS resources in a symbol would be multiple transmission occasions.  Nevertheless, companies seem to have different understandings of how power is split among resources.</w:t>
            </w:r>
          </w:p>
          <w:p w14:paraId="1B71EFA5" w14:textId="77777777" w:rsidR="00D734CF" w:rsidRDefault="00D734CF">
            <w:pPr>
              <w:rPr>
                <w:kern w:val="0"/>
                <w:sz w:val="20"/>
                <w:szCs w:val="20"/>
              </w:rPr>
            </w:pPr>
          </w:p>
          <w:p w14:paraId="7D035DEF" w14:textId="77777777" w:rsidR="00D734CF" w:rsidRDefault="0051196A">
            <w:pPr>
              <w:rPr>
                <w:kern w:val="0"/>
                <w:sz w:val="20"/>
                <w:szCs w:val="20"/>
              </w:rPr>
            </w:pPr>
            <w:r>
              <w:rPr>
                <w:kern w:val="0"/>
                <w:sz w:val="20"/>
                <w:szCs w:val="20"/>
              </w:rPr>
              <w:t>The fundamental point seems more to be if the power of each one</w:t>
            </w:r>
            <w:r>
              <w:rPr>
                <w:kern w:val="0"/>
                <w:sz w:val="20"/>
                <w:szCs w:val="20"/>
              </w:rPr>
              <w:t xml:space="preserve"> port SRS resource is independent of the number of simultaneous resources (which corresponds to an SRS resource being a transmission occasion) vs if the power of each resource is the total power divided by the simultaneous number of resources in a symbol (</w:t>
            </w:r>
            <w:r>
              <w:rPr>
                <w:kern w:val="0"/>
                <w:sz w:val="20"/>
                <w:szCs w:val="20"/>
              </w:rPr>
              <w:t>all overlapped resources are a transmission occasion).</w:t>
            </w:r>
          </w:p>
          <w:p w14:paraId="0537A798" w14:textId="77777777" w:rsidR="00D734CF" w:rsidRDefault="00D734CF">
            <w:pPr>
              <w:rPr>
                <w:kern w:val="0"/>
                <w:sz w:val="20"/>
                <w:szCs w:val="20"/>
              </w:rPr>
            </w:pPr>
          </w:p>
          <w:p w14:paraId="432518CF" w14:textId="77777777" w:rsidR="00D734CF" w:rsidRDefault="0051196A">
            <w:pPr>
              <w:rPr>
                <w:kern w:val="0"/>
                <w:sz w:val="20"/>
                <w:szCs w:val="20"/>
              </w:rPr>
            </w:pPr>
            <w:r>
              <w:rPr>
                <w:b/>
                <w:bCs/>
                <w:kern w:val="0"/>
                <w:sz w:val="20"/>
                <w:szCs w:val="20"/>
              </w:rPr>
              <w:t xml:space="preserve">Question/Proposal: </w:t>
            </w:r>
            <w:r>
              <w:rPr>
                <w:kern w:val="0"/>
                <w:sz w:val="20"/>
                <w:szCs w:val="20"/>
              </w:rPr>
              <w:t xml:space="preserve">If the SRS resources of an SRS resource set are fully overlapping in time and frequency, we think they should have equal power.  This should be regardless of the power </w:t>
            </w:r>
            <m:oMath>
              <m:sSub>
                <m:sSubPr>
                  <m:ctrlPr>
                    <w:rPr>
                      <w:rFonts w:ascii="Cambria Math" w:hAnsi="Cambria Math"/>
                      <w:iCs/>
                      <w:kern w:val="0"/>
                      <w:sz w:val="20"/>
                      <w:szCs w:val="20"/>
                    </w:rPr>
                  </m:ctrlPr>
                </m:sSubPr>
                <m:e>
                  <m:r>
                    <w:rPr>
                      <w:rFonts w:ascii="Cambria Math" w:hAnsi="Cambria Math"/>
                      <w:kern w:val="0"/>
                      <w:sz w:val="20"/>
                      <w:szCs w:val="20"/>
                    </w:rPr>
                    <m:t>P</m:t>
                  </m:r>
                </m:e>
                <m:sub>
                  <m:r>
                    <m:rPr>
                      <m:nor/>
                    </m:rPr>
                    <w:rPr>
                      <w:rFonts w:ascii="Cambria Math"/>
                      <w:iCs/>
                      <w:kern w:val="0"/>
                      <w:sz w:val="20"/>
                      <w:szCs w:val="20"/>
                    </w:rPr>
                    <m:t>SRS</m:t>
                  </m:r>
                  <m:r>
                    <m:rPr>
                      <m:sty m:val="p"/>
                    </m:rPr>
                    <w:rPr>
                      <w:rFonts w:ascii="Cambria Math"/>
                      <w:kern w:val="0"/>
                      <w:sz w:val="20"/>
                      <w:szCs w:val="20"/>
                    </w:rPr>
                    <m:t>,</m:t>
                  </m:r>
                  <m:r>
                    <w:rPr>
                      <w:rFonts w:ascii="Cambria Math"/>
                      <w:kern w:val="0"/>
                      <w:sz w:val="20"/>
                      <w:szCs w:val="20"/>
                    </w:rPr>
                    <m:t>b</m:t>
                  </m:r>
                  <m:r>
                    <m:rPr>
                      <m:sty m:val="p"/>
                    </m:rPr>
                    <w:rPr>
                      <w:rFonts w:ascii="Cambria Math"/>
                      <w:kern w:val="0"/>
                      <w:sz w:val="20"/>
                      <w:szCs w:val="20"/>
                    </w:rPr>
                    <m:t>,</m:t>
                  </m:r>
                  <m:r>
                    <w:rPr>
                      <w:rFonts w:ascii="Cambria Math"/>
                      <w:kern w:val="0"/>
                      <w:sz w:val="20"/>
                      <w:szCs w:val="20"/>
                    </w:rPr>
                    <m:t>f</m:t>
                  </m:r>
                  <m:r>
                    <m:rPr>
                      <m:sty m:val="p"/>
                    </m:rPr>
                    <w:rPr>
                      <w:rFonts w:ascii="Cambria Math"/>
                      <w:kern w:val="0"/>
                      <w:sz w:val="20"/>
                      <w:szCs w:val="20"/>
                    </w:rPr>
                    <m:t>,</m:t>
                  </m:r>
                  <m:r>
                    <w:rPr>
                      <w:rFonts w:ascii="Cambria Math"/>
                      <w:kern w:val="0"/>
                      <w:sz w:val="20"/>
                      <w:szCs w:val="20"/>
                    </w:rPr>
                    <m:t>c</m:t>
                  </m:r>
                </m:sub>
              </m:sSub>
              <m:r>
                <m:rPr>
                  <m:sty m:val="p"/>
                </m:rPr>
                <w:rPr>
                  <w:rFonts w:ascii="Cambria Math"/>
                  <w:kern w:val="0"/>
                  <w:sz w:val="20"/>
                  <w:szCs w:val="20"/>
                </w:rPr>
                <m:t>(</m:t>
              </m:r>
              <m:r>
                <w:rPr>
                  <w:rFonts w:ascii="Cambria Math"/>
                  <w:kern w:val="0"/>
                  <w:sz w:val="20"/>
                  <w:szCs w:val="20"/>
                </w:rPr>
                <m:t>i</m:t>
              </m:r>
              <m:r>
                <m:rPr>
                  <m:sty m:val="p"/>
                </m:rPr>
                <w:rPr>
                  <w:rFonts w:ascii="Cambria Math"/>
                  <w:kern w:val="0"/>
                  <w:sz w:val="20"/>
                  <w:szCs w:val="20"/>
                </w:rPr>
                <m:t>,</m:t>
              </m:r>
              <m:sSub>
                <m:sSubPr>
                  <m:ctrlPr>
                    <w:rPr>
                      <w:rFonts w:ascii="Cambria Math" w:hAnsi="Cambria Math"/>
                      <w:iCs/>
                      <w:kern w:val="0"/>
                      <w:sz w:val="20"/>
                      <w:szCs w:val="20"/>
                    </w:rPr>
                  </m:ctrlPr>
                </m:sSubPr>
                <m:e>
                  <m:r>
                    <w:rPr>
                      <w:rFonts w:ascii="Cambria Math"/>
                      <w:kern w:val="0"/>
                      <w:sz w:val="20"/>
                      <w:szCs w:val="20"/>
                    </w:rPr>
                    <m:t>q</m:t>
                  </m:r>
                </m:e>
                <m:sub>
                  <m:r>
                    <w:rPr>
                      <w:rFonts w:ascii="Cambria Math"/>
                      <w:kern w:val="0"/>
                      <w:sz w:val="20"/>
                      <w:szCs w:val="20"/>
                    </w:rPr>
                    <m:t>s</m:t>
                  </m:r>
                </m:sub>
              </m:sSub>
              <m:r>
                <m:rPr>
                  <m:sty m:val="p"/>
                </m:rPr>
                <w:rPr>
                  <w:rFonts w:ascii="Cambria Math"/>
                  <w:kern w:val="0"/>
                  <w:sz w:val="20"/>
                  <w:szCs w:val="20"/>
                </w:rPr>
                <m:t>,</m:t>
              </m:r>
              <m:r>
                <w:rPr>
                  <w:rFonts w:ascii="Cambria Math"/>
                  <w:kern w:val="0"/>
                  <w:sz w:val="20"/>
                  <w:szCs w:val="20"/>
                </w:rPr>
                <m:t>l</m:t>
              </m:r>
              <m:r>
                <m:rPr>
                  <m:sty m:val="p"/>
                </m:rPr>
                <w:rPr>
                  <w:rFonts w:ascii="Cambria Math"/>
                  <w:kern w:val="0"/>
                  <w:sz w:val="20"/>
                  <w:szCs w:val="20"/>
                </w:rPr>
                <m:t>)</m:t>
              </m:r>
            </m:oMath>
            <w:r>
              <w:rPr>
                <w:kern w:val="0"/>
                <w:sz w:val="20"/>
                <w:szCs w:val="20"/>
              </w:rPr>
              <w:t xml:space="preserve"> of the SRS resource set.  Does anyone disagree with this?  If this is agreeable, can we use that as a starting point for further discussion?</w:t>
            </w:r>
          </w:p>
          <w:p w14:paraId="01358596" w14:textId="77777777" w:rsidR="00D734CF" w:rsidRDefault="00D734CF">
            <w:pPr>
              <w:rPr>
                <w:kern w:val="0"/>
                <w:sz w:val="20"/>
                <w:szCs w:val="20"/>
              </w:rPr>
            </w:pPr>
          </w:p>
          <w:p w14:paraId="7D526A6F" w14:textId="77777777" w:rsidR="00D734CF" w:rsidRDefault="0051196A">
            <w:pPr>
              <w:rPr>
                <w:kern w:val="0"/>
                <w:sz w:val="20"/>
                <w:szCs w:val="20"/>
              </w:rPr>
            </w:pPr>
            <w:r>
              <w:rPr>
                <w:kern w:val="0"/>
                <w:sz w:val="20"/>
                <w:szCs w:val="20"/>
              </w:rPr>
              <w:t>Then two questions for those that think the power of an SRS resource is independent of the number of</w:t>
            </w:r>
            <w:r>
              <w:rPr>
                <w:kern w:val="0"/>
                <w:sz w:val="20"/>
                <w:szCs w:val="20"/>
              </w:rPr>
              <w:t xml:space="preserve"> simultaneously transmitted SRS resources:  How will the network know from </w:t>
            </w:r>
            <w:proofErr w:type="gramStart"/>
            <w:r>
              <w:rPr>
                <w:kern w:val="0"/>
                <w:sz w:val="20"/>
                <w:szCs w:val="20"/>
              </w:rPr>
              <w:t>an</w:t>
            </w:r>
            <w:proofErr w:type="gramEnd"/>
            <w:r>
              <w:rPr>
                <w:kern w:val="0"/>
                <w:sz w:val="20"/>
                <w:szCs w:val="20"/>
              </w:rPr>
              <w:t xml:space="preserve"> simultaneous transmission of multiple SRS resources how much power a single layer non-codebook PUSCH transmission will have?  Shouldn’t the power split of non-codebook PUSCH laye</w:t>
            </w:r>
            <w:r>
              <w:rPr>
                <w:kern w:val="0"/>
                <w:sz w:val="20"/>
                <w:szCs w:val="20"/>
              </w:rPr>
              <w:t>rs and simultaneous SRS resources align?</w:t>
            </w:r>
          </w:p>
        </w:tc>
      </w:tr>
      <w:tr w:rsidR="00D734CF" w14:paraId="7AF8EF38" w14:textId="77777777" w:rsidTr="006A0EC3">
        <w:tc>
          <w:tcPr>
            <w:tcW w:w="1995" w:type="dxa"/>
          </w:tcPr>
          <w:p w14:paraId="2F020B17" w14:textId="77777777" w:rsidR="00D734CF" w:rsidRDefault="0051196A">
            <w:pPr>
              <w:rPr>
                <w:kern w:val="0"/>
                <w:sz w:val="20"/>
                <w:szCs w:val="20"/>
              </w:rPr>
            </w:pPr>
            <w:r>
              <w:rPr>
                <w:rFonts w:hint="eastAsia"/>
                <w:kern w:val="0"/>
                <w:sz w:val="20"/>
                <w:szCs w:val="20"/>
              </w:rPr>
              <w:t>Samsung</w:t>
            </w:r>
          </w:p>
        </w:tc>
        <w:tc>
          <w:tcPr>
            <w:tcW w:w="6301" w:type="dxa"/>
          </w:tcPr>
          <w:p w14:paraId="7C704AF7" w14:textId="77777777" w:rsidR="00D734CF" w:rsidRDefault="0051196A">
            <w:pPr>
              <w:rPr>
                <w:rFonts w:eastAsia="Malgun Gothic"/>
                <w:kern w:val="0"/>
                <w:sz w:val="20"/>
                <w:szCs w:val="20"/>
                <w:lang w:eastAsia="ko-KR"/>
              </w:rPr>
            </w:pPr>
            <w:r>
              <w:rPr>
                <w:rFonts w:eastAsia="Malgun Gothic" w:hint="eastAsia"/>
                <w:kern w:val="0"/>
                <w:sz w:val="20"/>
                <w:szCs w:val="20"/>
                <w:lang w:eastAsia="ko-KR"/>
              </w:rPr>
              <w:t>W</w:t>
            </w:r>
            <w:r>
              <w:rPr>
                <w:rFonts w:eastAsia="Malgun Gothic"/>
                <w:kern w:val="0"/>
                <w:sz w:val="20"/>
                <w:szCs w:val="20"/>
                <w:lang w:eastAsia="ko-KR"/>
              </w:rPr>
              <w:t xml:space="preserve">e agree with Ericsson’s comment if we follow the definition of current specification (same starting symbol index S and number of consecutive symbols L) and considering the transmission occasion has </w:t>
            </w:r>
            <w:proofErr w:type="gramStart"/>
            <w:r>
              <w:rPr>
                <w:rFonts w:eastAsia="Malgun Gothic"/>
                <w:kern w:val="0"/>
                <w:sz w:val="20"/>
                <w:szCs w:val="20"/>
                <w:lang w:eastAsia="ko-KR"/>
              </w:rPr>
              <w:t>an</w:t>
            </w:r>
            <w:proofErr w:type="gramEnd"/>
            <w:r>
              <w:rPr>
                <w:rFonts w:eastAsia="Malgun Gothic"/>
                <w:kern w:val="0"/>
                <w:sz w:val="20"/>
                <w:szCs w:val="20"/>
                <w:lang w:eastAsia="ko-KR"/>
              </w:rPr>
              <w:t xml:space="preserve"> time index </w:t>
            </w:r>
            <w:r>
              <w:rPr>
                <w:rFonts w:eastAsia="Malgun Gothic"/>
                <w:i/>
                <w:kern w:val="0"/>
                <w:sz w:val="20"/>
                <w:szCs w:val="20"/>
                <w:lang w:eastAsia="ko-KR"/>
              </w:rPr>
              <w:t>i</w:t>
            </w:r>
            <w:r>
              <w:rPr>
                <w:rFonts w:eastAsia="Malgun Gothic"/>
                <w:kern w:val="0"/>
                <w:sz w:val="20"/>
                <w:szCs w:val="20"/>
                <w:lang w:eastAsia="ko-KR"/>
              </w:rPr>
              <w:t>, the multiple SRS resources overlapped in time (only fully overlapping is allowed), we support Option 2, for the case of SRS resource set with usage of non-codebook.</w:t>
            </w:r>
          </w:p>
        </w:tc>
      </w:tr>
      <w:tr w:rsidR="00D734CF" w14:paraId="6EE63BAA" w14:textId="77777777" w:rsidTr="006A0EC3">
        <w:tc>
          <w:tcPr>
            <w:tcW w:w="1995" w:type="dxa"/>
          </w:tcPr>
          <w:p w14:paraId="3AFE4389" w14:textId="77777777" w:rsidR="00D734CF" w:rsidRDefault="0051196A">
            <w:pPr>
              <w:rPr>
                <w:kern w:val="0"/>
                <w:sz w:val="20"/>
                <w:szCs w:val="20"/>
              </w:rPr>
            </w:pPr>
            <w:r>
              <w:rPr>
                <w:rFonts w:hint="eastAsia"/>
                <w:kern w:val="0"/>
                <w:sz w:val="20"/>
                <w:szCs w:val="20"/>
              </w:rPr>
              <w:t>H</w:t>
            </w:r>
            <w:r>
              <w:rPr>
                <w:kern w:val="0"/>
                <w:sz w:val="20"/>
                <w:szCs w:val="20"/>
              </w:rPr>
              <w:t>uawei, HiSilicon</w:t>
            </w:r>
          </w:p>
        </w:tc>
        <w:tc>
          <w:tcPr>
            <w:tcW w:w="6301" w:type="dxa"/>
          </w:tcPr>
          <w:p w14:paraId="4771B2EA" w14:textId="77777777" w:rsidR="00D734CF" w:rsidRDefault="0051196A">
            <w:pPr>
              <w:rPr>
                <w:kern w:val="0"/>
                <w:sz w:val="20"/>
                <w:szCs w:val="20"/>
              </w:rPr>
            </w:pPr>
            <w:r>
              <w:rPr>
                <w:kern w:val="0"/>
                <w:sz w:val="20"/>
                <w:szCs w:val="20"/>
              </w:rPr>
              <w:t>Prefer to avoid the re-discussion of SRS transmission occ</w:t>
            </w:r>
            <w:r>
              <w:rPr>
                <w:kern w:val="0"/>
                <w:sz w:val="20"/>
                <w:szCs w:val="20"/>
              </w:rPr>
              <w:t xml:space="preserve">asion, as this </w:t>
            </w:r>
            <w:r>
              <w:rPr>
                <w:kern w:val="0"/>
                <w:sz w:val="20"/>
                <w:szCs w:val="20"/>
              </w:rPr>
              <w:lastRenderedPageBreak/>
              <w:t>terminology has been used in many times in spec.</w:t>
            </w:r>
          </w:p>
          <w:p w14:paraId="6FE9942B" w14:textId="77777777" w:rsidR="00D734CF" w:rsidRDefault="0051196A">
            <w:pPr>
              <w:rPr>
                <w:kern w:val="0"/>
                <w:sz w:val="20"/>
                <w:szCs w:val="20"/>
              </w:rPr>
            </w:pPr>
            <w:r>
              <w:rPr>
                <w:kern w:val="0"/>
                <w:sz w:val="20"/>
                <w:szCs w:val="20"/>
              </w:rPr>
              <w:t>Among the parameters on power control, the bandwidth parameter is a per SRS resource setting, therefore, the power should be derived and allocated in a per resource level.</w:t>
            </w:r>
          </w:p>
        </w:tc>
      </w:tr>
      <w:tr w:rsidR="00D734CF" w14:paraId="5982479E" w14:textId="77777777" w:rsidTr="006A0EC3">
        <w:tc>
          <w:tcPr>
            <w:tcW w:w="1995" w:type="dxa"/>
          </w:tcPr>
          <w:p w14:paraId="118BE751" w14:textId="77777777" w:rsidR="00D734CF" w:rsidRDefault="0051196A">
            <w:pPr>
              <w:rPr>
                <w:kern w:val="0"/>
                <w:sz w:val="20"/>
                <w:szCs w:val="20"/>
              </w:rPr>
            </w:pPr>
            <w:r>
              <w:rPr>
                <w:kern w:val="0"/>
                <w:sz w:val="20"/>
                <w:szCs w:val="20"/>
              </w:rPr>
              <w:lastRenderedPageBreak/>
              <w:t>Apple</w:t>
            </w:r>
          </w:p>
        </w:tc>
        <w:tc>
          <w:tcPr>
            <w:tcW w:w="6301" w:type="dxa"/>
          </w:tcPr>
          <w:p w14:paraId="3F35B9F6" w14:textId="77777777" w:rsidR="00D734CF" w:rsidRDefault="0051196A">
            <w:pPr>
              <w:rPr>
                <w:kern w:val="0"/>
                <w:sz w:val="20"/>
                <w:szCs w:val="20"/>
              </w:rPr>
            </w:pPr>
            <w:r>
              <w:rPr>
                <w:kern w:val="0"/>
                <w:sz w:val="20"/>
                <w:szCs w:val="20"/>
              </w:rPr>
              <w:t>We think we s</w:t>
            </w:r>
            <w:r>
              <w:rPr>
                <w:kern w:val="0"/>
                <w:sz w:val="20"/>
                <w:szCs w:val="20"/>
              </w:rPr>
              <w:t xml:space="preserve">hould first clarify that the legacy power control is performed per SRS resource. If that is the case, we do not think any specification change is needed. </w:t>
            </w:r>
          </w:p>
          <w:p w14:paraId="0B2BDA4D" w14:textId="77777777" w:rsidR="00D734CF" w:rsidRDefault="00D734CF">
            <w:pPr>
              <w:rPr>
                <w:kern w:val="0"/>
                <w:sz w:val="20"/>
                <w:szCs w:val="20"/>
              </w:rPr>
            </w:pPr>
          </w:p>
          <w:p w14:paraId="2C627DD6" w14:textId="77777777" w:rsidR="00D734CF" w:rsidRDefault="0051196A">
            <w:pPr>
              <w:rPr>
                <w:kern w:val="0"/>
                <w:sz w:val="20"/>
                <w:szCs w:val="20"/>
              </w:rPr>
            </w:pPr>
            <w:r>
              <w:rPr>
                <w:kern w:val="0"/>
                <w:sz w:val="20"/>
                <w:szCs w:val="20"/>
              </w:rPr>
              <w:t>Regarding the power scaling when the total transmit power exceeds Pcmax, we do not support specifyin</w:t>
            </w:r>
            <w:r>
              <w:rPr>
                <w:kern w:val="0"/>
                <w:sz w:val="20"/>
                <w:szCs w:val="20"/>
              </w:rPr>
              <w:t xml:space="preserve">g equal power scaling. When UE is link budget limited, typically, the better solution is to select the best UL beam and perform single layer UL transmission. Therefore, it is not desirable to force UE to equally scale the transmission power of all the SRS </w:t>
            </w:r>
            <w:r>
              <w:rPr>
                <w:kern w:val="0"/>
                <w:sz w:val="20"/>
                <w:szCs w:val="20"/>
              </w:rPr>
              <w:t xml:space="preserve">port with noncodebook. This should be left for UE implementation </w:t>
            </w:r>
          </w:p>
        </w:tc>
      </w:tr>
      <w:tr w:rsidR="00D734CF" w14:paraId="600A176E" w14:textId="77777777" w:rsidTr="006A0EC3">
        <w:tc>
          <w:tcPr>
            <w:tcW w:w="1995" w:type="dxa"/>
          </w:tcPr>
          <w:p w14:paraId="7602602C" w14:textId="77777777" w:rsidR="00D734CF" w:rsidRDefault="0051196A">
            <w:pPr>
              <w:rPr>
                <w:kern w:val="0"/>
                <w:sz w:val="20"/>
                <w:szCs w:val="20"/>
              </w:rPr>
            </w:pPr>
            <w:r>
              <w:rPr>
                <w:rFonts w:hint="eastAsia"/>
                <w:kern w:val="0"/>
                <w:sz w:val="20"/>
                <w:szCs w:val="20"/>
              </w:rPr>
              <w:t>O</w:t>
            </w:r>
            <w:r>
              <w:rPr>
                <w:kern w:val="0"/>
                <w:sz w:val="20"/>
                <w:szCs w:val="20"/>
              </w:rPr>
              <w:t>PPO</w:t>
            </w:r>
          </w:p>
        </w:tc>
        <w:tc>
          <w:tcPr>
            <w:tcW w:w="6301" w:type="dxa"/>
          </w:tcPr>
          <w:p w14:paraId="543067C7" w14:textId="77777777" w:rsidR="00D734CF" w:rsidRDefault="0051196A">
            <w:pPr>
              <w:rPr>
                <w:kern w:val="0"/>
                <w:sz w:val="20"/>
                <w:szCs w:val="20"/>
              </w:rPr>
            </w:pPr>
            <w:r>
              <w:rPr>
                <w:rFonts w:hint="eastAsia"/>
                <w:kern w:val="0"/>
                <w:sz w:val="20"/>
                <w:szCs w:val="20"/>
              </w:rPr>
              <w:t>W</w:t>
            </w:r>
            <w:r>
              <w:rPr>
                <w:kern w:val="0"/>
                <w:sz w:val="20"/>
                <w:szCs w:val="20"/>
              </w:rPr>
              <w:t xml:space="preserve">e think the SRS transmission power is per SRS resource in Rel-15 regardless of the usage. The power scaling issue among simultaneously transmitted SRS resources had been discussed in </w:t>
            </w:r>
            <w:r>
              <w:rPr>
                <w:kern w:val="0"/>
                <w:sz w:val="20"/>
                <w:szCs w:val="20"/>
              </w:rPr>
              <w:t xml:space="preserve">Rel-15 and most companies thought it is up to UE implementation (see </w:t>
            </w:r>
            <w:r>
              <w:rPr>
                <w:iCs/>
                <w:kern w:val="0"/>
                <w:sz w:val="20"/>
                <w:szCs w:val="20"/>
              </w:rPr>
              <w:t xml:space="preserve">R1-1721567 issue 2.3.14, </w:t>
            </w:r>
            <w:r>
              <w:rPr>
                <w:kern w:val="0"/>
                <w:sz w:val="20"/>
                <w:szCs w:val="20"/>
              </w:rPr>
              <w:t>thus there is no consensus).</w:t>
            </w:r>
            <w:r>
              <w:rPr>
                <w:rFonts w:hint="eastAsia"/>
                <w:kern w:val="0"/>
                <w:sz w:val="20"/>
                <w:szCs w:val="20"/>
              </w:rPr>
              <w:t xml:space="preserve"> </w:t>
            </w:r>
            <w:r>
              <w:rPr>
                <w:kern w:val="0"/>
                <w:sz w:val="20"/>
                <w:szCs w:val="20"/>
              </w:rPr>
              <w:t>Any further enhancement to this may lead to NBC issue. There could be some inaccuracy in link adaptation if there is power scaling im</w:t>
            </w:r>
            <w:r>
              <w:rPr>
                <w:kern w:val="0"/>
                <w:sz w:val="20"/>
                <w:szCs w:val="20"/>
              </w:rPr>
              <w:t>plemented by UE, but we don’t think it is a big issue. gNB can avoid this via TDMed SRS resource configuration if needed (e.g. based on PHR reproting).</w:t>
            </w:r>
          </w:p>
        </w:tc>
      </w:tr>
      <w:tr w:rsidR="00D734CF" w14:paraId="1AABCD00" w14:textId="77777777" w:rsidTr="006A0EC3">
        <w:tc>
          <w:tcPr>
            <w:tcW w:w="1995" w:type="dxa"/>
          </w:tcPr>
          <w:p w14:paraId="7E31C481" w14:textId="77777777" w:rsidR="00D734CF" w:rsidRDefault="0051196A">
            <w:r>
              <w:t>Moderator</w:t>
            </w:r>
          </w:p>
        </w:tc>
        <w:tc>
          <w:tcPr>
            <w:tcW w:w="6301" w:type="dxa"/>
          </w:tcPr>
          <w:p w14:paraId="564C7821" w14:textId="77777777" w:rsidR="00D734CF" w:rsidRDefault="0051196A">
            <w:r>
              <w:t>Given the replies above and discussion with some delegates, it seems option 4 is correct tech</w:t>
            </w:r>
            <w:r>
              <w:t xml:space="preserve">nically, and when UE transmit power does not exceed </w:t>
            </w:r>
            <w:r>
              <w:rPr>
                <w:i/>
                <w:iCs/>
                <w:szCs w:val="20"/>
              </w:rPr>
              <w:object w:dxaOrig="793" w:dyaOrig="346" w14:anchorId="74C72E4C">
                <v:shape id="_x0000_i1028" type="#_x0000_t75" style="width:39.55pt;height:17.5pt" o:ole="">
                  <v:imagedata r:id="rId7" o:title=""/>
                </v:shape>
                <o:OLEObject Type="Embed" ProgID="Equation.3" ShapeID="_x0000_i1028" DrawAspect="Content" ObjectID="_1774792248" r:id="rId12"/>
              </w:object>
            </w:r>
            <w:r>
              <w:rPr>
                <w:i/>
                <w:iCs/>
              </w:rPr>
              <w:t>,</w:t>
            </w:r>
            <w:r>
              <w:t xml:space="preserve"> for SRS power control is per resource for nonCodebook will lead to equal power among overlapping resources </w:t>
            </w:r>
          </w:p>
          <w:p w14:paraId="4EA98026" w14:textId="77777777" w:rsidR="00D734CF" w:rsidRDefault="00D734CF"/>
          <w:p w14:paraId="57A61CCD" w14:textId="77777777" w:rsidR="00D734CF" w:rsidRDefault="0051196A">
            <w:r>
              <w:rPr>
                <w:rFonts w:hint="eastAsia"/>
              </w:rPr>
              <w:t>I</w:t>
            </w:r>
            <w:r>
              <w:t>s above the common understanding? If it is, then we can go with option</w:t>
            </w:r>
            <w:r>
              <w:t xml:space="preserve"> 4.</w:t>
            </w:r>
          </w:p>
        </w:tc>
      </w:tr>
      <w:tr w:rsidR="00D734CF" w14:paraId="2A93DAE8" w14:textId="77777777" w:rsidTr="006A0EC3">
        <w:tc>
          <w:tcPr>
            <w:tcW w:w="1995" w:type="dxa"/>
          </w:tcPr>
          <w:p w14:paraId="4BE43B63" w14:textId="77777777" w:rsidR="00D734CF" w:rsidRDefault="0051196A">
            <w:r>
              <w:rPr>
                <w:rFonts w:hint="eastAsia"/>
              </w:rPr>
              <w:t>CATT</w:t>
            </w:r>
          </w:p>
        </w:tc>
        <w:tc>
          <w:tcPr>
            <w:tcW w:w="6301" w:type="dxa"/>
          </w:tcPr>
          <w:p w14:paraId="0DC71C42" w14:textId="77777777" w:rsidR="00D734CF" w:rsidRDefault="0051196A">
            <w:r>
              <w:rPr>
                <w:rFonts w:hint="eastAsia"/>
              </w:rPr>
              <w:t>Support to go with Option 4. SRS power control is defined on per resource level.</w:t>
            </w:r>
          </w:p>
        </w:tc>
      </w:tr>
      <w:tr w:rsidR="006A0EC3" w:rsidRPr="00FF4789" w14:paraId="5047CE92" w14:textId="77777777" w:rsidTr="006A0EC3">
        <w:tc>
          <w:tcPr>
            <w:tcW w:w="1995" w:type="dxa"/>
          </w:tcPr>
          <w:p w14:paraId="7806F91C" w14:textId="77777777" w:rsidR="006A0EC3" w:rsidRDefault="006A0EC3" w:rsidP="00381AC2">
            <w:r>
              <w:t>Ericsson2</w:t>
            </w:r>
          </w:p>
        </w:tc>
        <w:tc>
          <w:tcPr>
            <w:tcW w:w="6301" w:type="dxa"/>
          </w:tcPr>
          <w:p w14:paraId="3E8F9D56" w14:textId="77777777" w:rsidR="006A0EC3" w:rsidRDefault="006A0EC3" w:rsidP="00381AC2">
            <w:r>
              <w:t xml:space="preserve">I don’t think we can converge on an option yet given the comments above.  </w:t>
            </w:r>
          </w:p>
          <w:p w14:paraId="2693B0F4" w14:textId="77777777" w:rsidR="006A0EC3" w:rsidRDefault="006A0EC3" w:rsidP="00381AC2"/>
          <w:p w14:paraId="0AF849C6" w14:textId="77777777" w:rsidR="006A0EC3" w:rsidRDefault="006A0EC3" w:rsidP="00381AC2">
            <w:r>
              <w:t xml:space="preserve">One possible step could be to clarify the behavior for where SRS resources are fully overlapping in time and frequency </w:t>
            </w:r>
          </w:p>
          <w:p w14:paraId="7232EF31" w14:textId="77777777" w:rsidR="006A0EC3" w:rsidRDefault="006A0EC3" w:rsidP="00381AC2"/>
          <w:p w14:paraId="270F28D5" w14:textId="77777777" w:rsidR="006A0EC3" w:rsidRDefault="006A0EC3" w:rsidP="00381AC2">
            <w:r>
              <w:t xml:space="preserve">We think the purpose of SRS is to provide CSI, including the relative power of the effective channels (after precoding and/or antenna selection) corresponding to the different SRS resources.  If the network can assume that the power is equally split among SRS resources in this fully overlapping t/f case, then the network will know which effective channel </w:t>
            </w:r>
            <w:r>
              <w:lastRenderedPageBreak/>
              <w:t xml:space="preserve">is the best one. However, if the UE changes the relative power as a function of </w:t>
            </w:r>
            <w:proofErr w:type="spellStart"/>
            <w:r>
              <w:t>Pcmax</w:t>
            </w:r>
            <w:proofErr w:type="spellEnd"/>
            <w:r>
              <w:t>, this can degrade the UL CSI.</w:t>
            </w:r>
          </w:p>
          <w:p w14:paraId="5E66F0F2" w14:textId="77777777" w:rsidR="006A0EC3" w:rsidRDefault="006A0EC3" w:rsidP="00381AC2"/>
          <w:p w14:paraId="0B9E3AF0" w14:textId="77777777" w:rsidR="006A0EC3" w:rsidRPr="00FF4789" w:rsidRDefault="006A0EC3" w:rsidP="00381AC2">
            <w:pPr>
              <w:rPr>
                <w:b/>
                <w:bCs/>
              </w:rPr>
            </w:pPr>
            <w:r w:rsidRPr="00FF4789">
              <w:rPr>
                <w:b/>
                <w:bCs/>
              </w:rPr>
              <w:t>So,</w:t>
            </w:r>
            <w:r>
              <w:rPr>
                <w:b/>
                <w:bCs/>
              </w:rPr>
              <w:t xml:space="preserve"> as a first step,</w:t>
            </w:r>
            <w:r w:rsidRPr="00FF4789">
              <w:rPr>
                <w:b/>
                <w:bCs/>
              </w:rPr>
              <w:t xml:space="preserve"> can we agree at least that the transmit power of the </w:t>
            </w:r>
            <w:r>
              <w:rPr>
                <w:b/>
                <w:bCs/>
              </w:rPr>
              <w:t xml:space="preserve">simultaneously transmitted </w:t>
            </w:r>
            <w:r w:rsidRPr="00FF4789">
              <w:rPr>
                <w:b/>
                <w:bCs/>
              </w:rPr>
              <w:t xml:space="preserve">SRS resources is equal in the fully overlapping time/frequency case, regardless of </w:t>
            </w:r>
            <w:proofErr w:type="spellStart"/>
            <w:r w:rsidRPr="00FF4789">
              <w:rPr>
                <w:b/>
                <w:bCs/>
              </w:rPr>
              <w:t>Pcmax</w:t>
            </w:r>
            <w:proofErr w:type="spellEnd"/>
            <w:r w:rsidRPr="00FF4789">
              <w:rPr>
                <w:b/>
                <w:bCs/>
              </w:rPr>
              <w:t>?</w:t>
            </w:r>
          </w:p>
        </w:tc>
      </w:tr>
    </w:tbl>
    <w:p w14:paraId="0541C256" w14:textId="77777777" w:rsidR="00D734CF" w:rsidRDefault="00D734CF"/>
    <w:p w14:paraId="46C91EBB" w14:textId="77777777" w:rsidR="00D734CF" w:rsidRDefault="00D734CF"/>
    <w:p w14:paraId="2CACBC55" w14:textId="77777777" w:rsidR="00D734CF" w:rsidRDefault="0051196A">
      <w:pPr>
        <w:tabs>
          <w:tab w:val="left" w:pos="2055"/>
        </w:tabs>
        <w:rPr>
          <w:b/>
          <w:iCs/>
          <w:u w:val="single"/>
        </w:rPr>
      </w:pPr>
      <w:r>
        <w:rPr>
          <w:b/>
          <w:iCs/>
          <w:u w:val="single"/>
        </w:rPr>
        <w:t>Power splitting/scaling for SRS</w:t>
      </w:r>
      <w:r>
        <w:rPr>
          <w:rFonts w:hint="eastAsia"/>
          <w:b/>
          <w:iCs/>
          <w:u w:val="single"/>
        </w:rPr>
        <w:t xml:space="preserve"> </w:t>
      </w:r>
      <w:r>
        <w:rPr>
          <w:b/>
          <w:iCs/>
          <w:u w:val="single"/>
        </w:rPr>
        <w:t xml:space="preserve">with usage ‘beamManagement’, </w:t>
      </w:r>
      <w:r>
        <w:rPr>
          <w:b/>
          <w:u w:val="single"/>
        </w:rPr>
        <w:t xml:space="preserve">when </w:t>
      </w:r>
      <w:r>
        <w:rPr>
          <w:b/>
          <w:u w:val="single"/>
          <w:lang w:eastAsia="ko-KR"/>
        </w:rPr>
        <w:t xml:space="preserve">the total UE transmit power </w:t>
      </w:r>
      <w:r>
        <w:rPr>
          <w:rFonts w:eastAsia="Batang"/>
          <w:b/>
          <w:u w:val="single"/>
        </w:rPr>
        <w:t xml:space="preserve">would not exceed </w:t>
      </w:r>
      <m:oMath>
        <m:sSub>
          <m:sSubPr>
            <m:ctrlPr>
              <w:rPr>
                <w:rFonts w:ascii="Cambria Math" w:eastAsia="宋体" w:hAnsi="Cambria Math" w:cs="Times New Roman"/>
                <w:b/>
                <w:szCs w:val="24"/>
                <w:u w:val="single"/>
              </w:rPr>
            </m:ctrlPr>
          </m:sSubPr>
          <m:e>
            <m:acc>
              <m:accPr>
                <m:ctrlPr>
                  <w:rPr>
                    <w:rFonts w:ascii="Cambria Math" w:eastAsia="宋体" w:hAnsi="Cambria Math" w:cs="Times New Roman"/>
                    <w:b/>
                    <w:i/>
                    <w:szCs w:val="24"/>
                    <w:u w:val="single"/>
                  </w:rPr>
                </m:ctrlPr>
              </m:accPr>
              <m:e>
                <m:r>
                  <m:rPr>
                    <m:sty m:val="bi"/>
                  </m:rPr>
                  <w:rPr>
                    <w:rFonts w:ascii="Cambria Math" w:eastAsia="宋体" w:hAnsi="Cambria Math"/>
                    <w:u w:val="single"/>
                  </w:rPr>
                  <m:t>P</m:t>
                </m:r>
              </m:e>
            </m:acc>
          </m:e>
          <m:sub>
            <m:r>
              <m:rPr>
                <m:sty m:val="b"/>
              </m:rPr>
              <w:rPr>
                <w:rFonts w:ascii="Cambria Math" w:eastAsia="宋体" w:hAnsi="Cambria Math"/>
                <w:u w:val="single"/>
              </w:rPr>
              <m:t>CMAX</m:t>
            </m:r>
          </m:sub>
        </m:sSub>
        <m:r>
          <m:rPr>
            <m:sty m:val="bi"/>
          </m:rPr>
          <w:rPr>
            <w:rFonts w:ascii="Cambria Math" w:eastAsia="宋体" w:hAnsi="Cambria Math"/>
            <w:u w:val="single"/>
          </w:rPr>
          <m:t>(</m:t>
        </m:r>
        <m:r>
          <m:rPr>
            <m:sty m:val="bi"/>
          </m:rPr>
          <w:rPr>
            <w:rFonts w:ascii="Cambria Math" w:eastAsia="宋体" w:hAnsi="Cambria Math"/>
            <w:u w:val="single"/>
          </w:rPr>
          <m:t>i</m:t>
        </m:r>
        <m:r>
          <m:rPr>
            <m:sty m:val="bi"/>
          </m:rPr>
          <w:rPr>
            <w:rFonts w:ascii="Cambria Math" w:eastAsia="宋体" w:hAnsi="Cambria Math"/>
            <w:u w:val="single"/>
          </w:rPr>
          <m:t>)</m:t>
        </m:r>
      </m:oMath>
    </w:p>
    <w:p w14:paraId="79C1DEE5" w14:textId="77777777" w:rsidR="00D734CF" w:rsidRDefault="0051196A">
      <w:r>
        <w:rPr>
          <w:rFonts w:hint="eastAsia"/>
        </w:rPr>
        <w:t>O</w:t>
      </w:r>
      <w:r>
        <w:t>ption1:</w:t>
      </w:r>
    </w:p>
    <w:p w14:paraId="1D90E51D" w14:textId="77777777" w:rsidR="00D734CF" w:rsidRDefault="0051196A">
      <w:pPr>
        <w:pStyle w:val="ac"/>
        <w:numPr>
          <w:ilvl w:val="0"/>
          <w:numId w:val="4"/>
        </w:numPr>
        <w:ind w:firstLineChars="0"/>
      </w:pPr>
      <w:r>
        <w:rPr>
          <w:lang w:eastAsia="ko-KR"/>
        </w:rPr>
        <w:t>For SRS resources in multiple SRS resource sets with usage of “beamManagement”, if multiple SRS reso</w:t>
      </w:r>
      <w:r>
        <w:rPr>
          <w:lang w:eastAsia="ko-KR"/>
        </w:rPr>
        <w:t xml:space="preserve">urces across multiple SRS resource sets are fully overlapped in time domain, </w:t>
      </w:r>
      <w:proofErr w:type="gramStart"/>
      <w:r>
        <w:rPr>
          <w:lang w:eastAsia="ko-KR"/>
        </w:rPr>
        <w:t>a</w:t>
      </w:r>
      <w:proofErr w:type="gramEnd"/>
      <w:r>
        <w:rPr>
          <w:rFonts w:hint="eastAsia"/>
          <w:lang w:eastAsia="ko-KR"/>
        </w:rPr>
        <w:t xml:space="preserve"> SRS resource</w:t>
      </w:r>
      <w:r>
        <w:rPr>
          <w:lang w:eastAsia="ko-KR"/>
        </w:rPr>
        <w:t xml:space="preserve"> per each SRS resource set</w:t>
      </w:r>
      <w:r>
        <w:rPr>
          <w:rFonts w:hint="eastAsia"/>
          <w:lang w:eastAsia="ko-KR"/>
        </w:rPr>
        <w:t xml:space="preserve"> shall </w:t>
      </w:r>
      <w:r>
        <w:rPr>
          <w:lang w:eastAsia="ko-KR"/>
        </w:rPr>
        <w:t>be treated as</w:t>
      </w:r>
      <w:r>
        <w:rPr>
          <w:rFonts w:hint="eastAsia"/>
          <w:lang w:eastAsia="ko-KR"/>
        </w:rPr>
        <w:t xml:space="preserve"> </w:t>
      </w:r>
      <w:r>
        <w:rPr>
          <w:lang w:eastAsia="ko-KR"/>
        </w:rPr>
        <w:t xml:space="preserve">a </w:t>
      </w:r>
      <w:r>
        <w:rPr>
          <w:rFonts w:hint="eastAsia"/>
          <w:lang w:eastAsia="ko-KR"/>
        </w:rPr>
        <w:t>SRS transmission occasion</w:t>
      </w:r>
      <w:r>
        <w:rPr>
          <w:lang w:eastAsia="ko-KR"/>
        </w:rPr>
        <w:t xml:space="preserve">. Then, SRS transmit power can be determined per SRS resource from </w:t>
      </w:r>
      <w:proofErr w:type="gramStart"/>
      <w:r>
        <w:rPr>
          <w:lang w:eastAsia="ko-KR"/>
        </w:rPr>
        <w:t>a</w:t>
      </w:r>
      <w:proofErr w:type="gramEnd"/>
      <w:r>
        <w:rPr>
          <w:lang w:eastAsia="ko-KR"/>
        </w:rPr>
        <w:t xml:space="preserve"> SRS resource set, and </w:t>
      </w:r>
      <w:r>
        <w:rPr>
          <w:lang w:eastAsia="ko-KR"/>
        </w:rPr>
        <w:t>SRS transmit power can be equally split across the configured number of SRS ports.</w:t>
      </w:r>
    </w:p>
    <w:p w14:paraId="5AB24EFE" w14:textId="77777777" w:rsidR="00D734CF" w:rsidRDefault="0051196A">
      <w:r>
        <w:t>Support: Samsung</w:t>
      </w:r>
    </w:p>
    <w:p w14:paraId="058D4EBA" w14:textId="77777777" w:rsidR="00D734CF" w:rsidRDefault="00D734CF"/>
    <w:p w14:paraId="1911F0FE" w14:textId="77777777" w:rsidR="00D734CF" w:rsidRDefault="0051196A">
      <w:r>
        <w:rPr>
          <w:rFonts w:hint="eastAsia"/>
        </w:rPr>
        <w:t>O</w:t>
      </w:r>
      <w:r>
        <w:t>ption2: it is up to UE implementation</w:t>
      </w:r>
    </w:p>
    <w:p w14:paraId="6056F552" w14:textId="77777777" w:rsidR="00D734CF" w:rsidRDefault="00D734CF"/>
    <w:p w14:paraId="030E3BB6" w14:textId="77777777" w:rsidR="00D734CF" w:rsidRDefault="0051196A">
      <w:r>
        <w:rPr>
          <w:rFonts w:hint="eastAsia"/>
        </w:rPr>
        <w:t>T</w:t>
      </w:r>
      <w:r>
        <w:t>able2</w:t>
      </w:r>
    </w:p>
    <w:tbl>
      <w:tblPr>
        <w:tblStyle w:val="aa"/>
        <w:tblW w:w="0" w:type="auto"/>
        <w:tblLook w:val="04A0" w:firstRow="1" w:lastRow="0" w:firstColumn="1" w:lastColumn="0" w:noHBand="0" w:noVBand="1"/>
      </w:tblPr>
      <w:tblGrid>
        <w:gridCol w:w="1995"/>
        <w:gridCol w:w="6301"/>
      </w:tblGrid>
      <w:tr w:rsidR="00D734CF" w14:paraId="26955034" w14:textId="77777777">
        <w:tc>
          <w:tcPr>
            <w:tcW w:w="1995" w:type="dxa"/>
          </w:tcPr>
          <w:p w14:paraId="54155E54" w14:textId="77777777" w:rsidR="00D734CF" w:rsidRDefault="0051196A">
            <w:pPr>
              <w:rPr>
                <w:kern w:val="0"/>
                <w:sz w:val="20"/>
                <w:szCs w:val="20"/>
              </w:rPr>
            </w:pPr>
            <w:r>
              <w:rPr>
                <w:kern w:val="0"/>
                <w:sz w:val="20"/>
                <w:szCs w:val="20"/>
              </w:rPr>
              <w:t xml:space="preserve">Company </w:t>
            </w:r>
          </w:p>
        </w:tc>
        <w:tc>
          <w:tcPr>
            <w:tcW w:w="6301" w:type="dxa"/>
          </w:tcPr>
          <w:p w14:paraId="52D0929C" w14:textId="77777777" w:rsidR="00D734CF" w:rsidRDefault="0051196A">
            <w:pPr>
              <w:rPr>
                <w:kern w:val="0"/>
                <w:sz w:val="20"/>
                <w:szCs w:val="20"/>
              </w:rPr>
            </w:pPr>
            <w:r>
              <w:rPr>
                <w:kern w:val="0"/>
                <w:sz w:val="20"/>
                <w:szCs w:val="20"/>
              </w:rPr>
              <w:t>Comments</w:t>
            </w:r>
          </w:p>
        </w:tc>
      </w:tr>
      <w:tr w:rsidR="00D734CF" w14:paraId="0E609929" w14:textId="77777777">
        <w:tc>
          <w:tcPr>
            <w:tcW w:w="1995" w:type="dxa"/>
          </w:tcPr>
          <w:p w14:paraId="49329316" w14:textId="77777777" w:rsidR="00D734CF" w:rsidRDefault="0051196A">
            <w:pPr>
              <w:rPr>
                <w:kern w:val="0"/>
                <w:sz w:val="20"/>
                <w:szCs w:val="20"/>
              </w:rPr>
            </w:pPr>
            <w:r>
              <w:rPr>
                <w:kern w:val="0"/>
                <w:sz w:val="20"/>
                <w:szCs w:val="20"/>
              </w:rPr>
              <w:t>Ericsson</w:t>
            </w:r>
          </w:p>
        </w:tc>
        <w:tc>
          <w:tcPr>
            <w:tcW w:w="6301" w:type="dxa"/>
          </w:tcPr>
          <w:p w14:paraId="344195AC" w14:textId="77777777" w:rsidR="00D734CF" w:rsidRDefault="0051196A">
            <w:pPr>
              <w:rPr>
                <w:kern w:val="0"/>
                <w:sz w:val="20"/>
                <w:szCs w:val="20"/>
              </w:rPr>
            </w:pPr>
            <w:r>
              <w:rPr>
                <w:kern w:val="0"/>
                <w:sz w:val="20"/>
                <w:szCs w:val="20"/>
              </w:rPr>
              <w:t xml:space="preserve">If we understand Option 1 correctly, it is what is presently specified.  In our understanding of the current spec, the power </w:t>
            </w:r>
            <m:oMath>
              <m:sSub>
                <m:sSubPr>
                  <m:ctrlPr>
                    <w:rPr>
                      <w:rFonts w:ascii="Cambria Math" w:hAnsi="Cambria Math"/>
                      <w:iCs/>
                      <w:kern w:val="0"/>
                      <w:sz w:val="20"/>
                      <w:szCs w:val="20"/>
                    </w:rPr>
                  </m:ctrlPr>
                </m:sSubPr>
                <m:e>
                  <m:r>
                    <w:rPr>
                      <w:rFonts w:ascii="Cambria Math" w:hAnsi="Cambria Math"/>
                      <w:kern w:val="0"/>
                      <w:sz w:val="20"/>
                      <w:szCs w:val="20"/>
                    </w:rPr>
                    <m:t>P</m:t>
                  </m:r>
                </m:e>
                <m:sub>
                  <m:r>
                    <m:rPr>
                      <m:nor/>
                    </m:rPr>
                    <w:rPr>
                      <w:rFonts w:ascii="Cambria Math"/>
                      <w:iCs/>
                      <w:kern w:val="0"/>
                      <w:sz w:val="20"/>
                      <w:szCs w:val="20"/>
                    </w:rPr>
                    <m:t>SRS</m:t>
                  </m:r>
                  <m:r>
                    <m:rPr>
                      <m:sty m:val="p"/>
                    </m:rPr>
                    <w:rPr>
                      <w:rFonts w:ascii="Cambria Math"/>
                      <w:kern w:val="0"/>
                      <w:sz w:val="20"/>
                      <w:szCs w:val="20"/>
                    </w:rPr>
                    <m:t>,</m:t>
                  </m:r>
                  <m:r>
                    <w:rPr>
                      <w:rFonts w:ascii="Cambria Math"/>
                      <w:kern w:val="0"/>
                      <w:sz w:val="20"/>
                      <w:szCs w:val="20"/>
                    </w:rPr>
                    <m:t>b</m:t>
                  </m:r>
                  <m:r>
                    <m:rPr>
                      <m:sty m:val="p"/>
                    </m:rPr>
                    <w:rPr>
                      <w:rFonts w:ascii="Cambria Math"/>
                      <w:kern w:val="0"/>
                      <w:sz w:val="20"/>
                      <w:szCs w:val="20"/>
                    </w:rPr>
                    <m:t>,</m:t>
                  </m:r>
                  <m:r>
                    <w:rPr>
                      <w:rFonts w:ascii="Cambria Math"/>
                      <w:kern w:val="0"/>
                      <w:sz w:val="20"/>
                      <w:szCs w:val="20"/>
                    </w:rPr>
                    <m:t>f</m:t>
                  </m:r>
                  <m:r>
                    <m:rPr>
                      <m:sty m:val="p"/>
                    </m:rPr>
                    <w:rPr>
                      <w:rFonts w:ascii="Cambria Math"/>
                      <w:kern w:val="0"/>
                      <w:sz w:val="20"/>
                      <w:szCs w:val="20"/>
                    </w:rPr>
                    <m:t>,</m:t>
                  </m:r>
                  <m:r>
                    <w:rPr>
                      <w:rFonts w:ascii="Cambria Math"/>
                      <w:kern w:val="0"/>
                      <w:sz w:val="20"/>
                      <w:szCs w:val="20"/>
                    </w:rPr>
                    <m:t>c</m:t>
                  </m:r>
                </m:sub>
              </m:sSub>
              <m:r>
                <m:rPr>
                  <m:sty m:val="p"/>
                </m:rPr>
                <w:rPr>
                  <w:rFonts w:ascii="Cambria Math"/>
                  <w:kern w:val="0"/>
                  <w:sz w:val="20"/>
                  <w:szCs w:val="20"/>
                </w:rPr>
                <m:t>(</m:t>
              </m:r>
              <m:r>
                <w:rPr>
                  <w:rFonts w:ascii="Cambria Math"/>
                  <w:kern w:val="0"/>
                  <w:sz w:val="20"/>
                  <w:szCs w:val="20"/>
                </w:rPr>
                <m:t>i</m:t>
              </m:r>
              <m:r>
                <m:rPr>
                  <m:sty m:val="p"/>
                </m:rPr>
                <w:rPr>
                  <w:rFonts w:ascii="Cambria Math"/>
                  <w:kern w:val="0"/>
                  <w:sz w:val="20"/>
                  <w:szCs w:val="20"/>
                </w:rPr>
                <m:t>,</m:t>
              </m:r>
              <m:sSub>
                <m:sSubPr>
                  <m:ctrlPr>
                    <w:rPr>
                      <w:rFonts w:ascii="Cambria Math" w:hAnsi="Cambria Math"/>
                      <w:iCs/>
                      <w:kern w:val="0"/>
                      <w:sz w:val="20"/>
                      <w:szCs w:val="20"/>
                    </w:rPr>
                  </m:ctrlPr>
                </m:sSubPr>
                <m:e>
                  <m:r>
                    <w:rPr>
                      <w:rFonts w:ascii="Cambria Math"/>
                      <w:kern w:val="0"/>
                      <w:sz w:val="20"/>
                      <w:szCs w:val="20"/>
                    </w:rPr>
                    <m:t>q</m:t>
                  </m:r>
                </m:e>
                <m:sub>
                  <m:r>
                    <w:rPr>
                      <w:rFonts w:ascii="Cambria Math"/>
                      <w:kern w:val="0"/>
                      <w:sz w:val="20"/>
                      <w:szCs w:val="20"/>
                    </w:rPr>
                    <m:t>s</m:t>
                  </m:r>
                </m:sub>
              </m:sSub>
              <m:r>
                <m:rPr>
                  <m:sty m:val="p"/>
                </m:rPr>
                <w:rPr>
                  <w:rFonts w:ascii="Cambria Math"/>
                  <w:kern w:val="0"/>
                  <w:sz w:val="20"/>
                  <w:szCs w:val="20"/>
                </w:rPr>
                <m:t>,</m:t>
              </m:r>
              <m:r>
                <w:rPr>
                  <w:rFonts w:ascii="Cambria Math"/>
                  <w:kern w:val="0"/>
                  <w:sz w:val="20"/>
                  <w:szCs w:val="20"/>
                </w:rPr>
                <m:t>l</m:t>
              </m:r>
              <m:r>
                <m:rPr>
                  <m:sty m:val="p"/>
                </m:rPr>
                <w:rPr>
                  <w:rFonts w:ascii="Cambria Math"/>
                  <w:kern w:val="0"/>
                  <w:sz w:val="20"/>
                  <w:szCs w:val="20"/>
                </w:rPr>
                <m:t>)</m:t>
              </m:r>
            </m:oMath>
            <w:r>
              <w:rPr>
                <w:kern w:val="0"/>
                <w:sz w:val="20"/>
                <w:szCs w:val="20"/>
              </w:rPr>
              <w:t xml:space="preserve"> of the SRS resource set </w:t>
            </w:r>
            <m:oMath>
              <m:sSub>
                <m:sSubPr>
                  <m:ctrlPr>
                    <w:rPr>
                      <w:rFonts w:ascii="Cambria Math" w:hAnsi="Cambria Math"/>
                      <w:i/>
                      <w:kern w:val="0"/>
                      <w:sz w:val="20"/>
                      <w:szCs w:val="20"/>
                    </w:rPr>
                  </m:ctrlPr>
                </m:sSubPr>
                <m:e>
                  <m:r>
                    <w:rPr>
                      <w:rFonts w:ascii="Cambria Math" w:hAnsi="Cambria Math"/>
                      <w:kern w:val="0"/>
                      <w:sz w:val="20"/>
                      <w:szCs w:val="20"/>
                    </w:rPr>
                    <m:t>q</m:t>
                  </m:r>
                </m:e>
                <m:sub>
                  <m:r>
                    <w:rPr>
                      <w:rFonts w:ascii="Cambria Math" w:hAnsi="Cambria Math"/>
                      <w:kern w:val="0"/>
                      <w:sz w:val="20"/>
                      <w:szCs w:val="20"/>
                    </w:rPr>
                    <m:t>s</m:t>
                  </m:r>
                </m:sub>
              </m:sSub>
            </m:oMath>
            <w:r>
              <w:rPr>
                <w:kern w:val="0"/>
                <w:sz w:val="20"/>
                <w:szCs w:val="20"/>
              </w:rPr>
              <w:t xml:space="preserve"> is split equally over the ports of the single SRS resource from the set bei</w:t>
            </w:r>
            <w:r>
              <w:rPr>
                <w:kern w:val="0"/>
                <w:sz w:val="20"/>
                <w:szCs w:val="20"/>
              </w:rPr>
              <w:t xml:space="preserve">ng transmitted.  This should be independent of whether </w:t>
            </w:r>
            <m:oMath>
              <m:sSub>
                <m:sSubPr>
                  <m:ctrlPr>
                    <w:rPr>
                      <w:rFonts w:ascii="Cambria Math" w:hAnsi="Cambria Math"/>
                      <w:iCs/>
                      <w:kern w:val="0"/>
                      <w:sz w:val="20"/>
                      <w:szCs w:val="20"/>
                    </w:rPr>
                  </m:ctrlPr>
                </m:sSubPr>
                <m:e>
                  <m:r>
                    <w:rPr>
                      <w:rFonts w:ascii="Cambria Math" w:hAnsi="Cambria Math"/>
                      <w:kern w:val="0"/>
                      <w:sz w:val="20"/>
                      <w:szCs w:val="20"/>
                    </w:rPr>
                    <m:t>P</m:t>
                  </m:r>
                </m:e>
                <m:sub>
                  <m:r>
                    <m:rPr>
                      <m:nor/>
                    </m:rPr>
                    <w:rPr>
                      <w:rFonts w:ascii="Cambria Math"/>
                      <w:iCs/>
                      <w:kern w:val="0"/>
                      <w:sz w:val="20"/>
                      <w:szCs w:val="20"/>
                    </w:rPr>
                    <m:t>SRS</m:t>
                  </m:r>
                  <m:r>
                    <m:rPr>
                      <m:sty m:val="p"/>
                    </m:rPr>
                    <w:rPr>
                      <w:rFonts w:ascii="Cambria Math"/>
                      <w:kern w:val="0"/>
                      <w:sz w:val="20"/>
                      <w:szCs w:val="20"/>
                    </w:rPr>
                    <m:t>,</m:t>
                  </m:r>
                  <m:r>
                    <w:rPr>
                      <w:rFonts w:ascii="Cambria Math"/>
                      <w:kern w:val="0"/>
                      <w:sz w:val="20"/>
                      <w:szCs w:val="20"/>
                    </w:rPr>
                    <m:t>b</m:t>
                  </m:r>
                  <m:r>
                    <m:rPr>
                      <m:sty m:val="p"/>
                    </m:rPr>
                    <w:rPr>
                      <w:rFonts w:ascii="Cambria Math"/>
                      <w:kern w:val="0"/>
                      <w:sz w:val="20"/>
                      <w:szCs w:val="20"/>
                    </w:rPr>
                    <m:t>,</m:t>
                  </m:r>
                  <m:r>
                    <w:rPr>
                      <w:rFonts w:ascii="Cambria Math"/>
                      <w:kern w:val="0"/>
                      <w:sz w:val="20"/>
                      <w:szCs w:val="20"/>
                    </w:rPr>
                    <m:t>f</m:t>
                  </m:r>
                  <m:r>
                    <m:rPr>
                      <m:sty m:val="p"/>
                    </m:rPr>
                    <w:rPr>
                      <w:rFonts w:ascii="Cambria Math"/>
                      <w:kern w:val="0"/>
                      <w:sz w:val="20"/>
                      <w:szCs w:val="20"/>
                    </w:rPr>
                    <m:t>,</m:t>
                  </m:r>
                  <m:r>
                    <w:rPr>
                      <w:rFonts w:ascii="Cambria Math"/>
                      <w:kern w:val="0"/>
                      <w:sz w:val="20"/>
                      <w:szCs w:val="20"/>
                    </w:rPr>
                    <m:t>c</m:t>
                  </m:r>
                </m:sub>
              </m:sSub>
              <m:r>
                <m:rPr>
                  <m:sty m:val="p"/>
                </m:rPr>
                <w:rPr>
                  <w:rFonts w:ascii="Cambria Math"/>
                  <w:kern w:val="0"/>
                  <w:sz w:val="20"/>
                  <w:szCs w:val="20"/>
                </w:rPr>
                <m:t>(</m:t>
              </m:r>
              <m:r>
                <w:rPr>
                  <w:rFonts w:ascii="Cambria Math"/>
                  <w:kern w:val="0"/>
                  <w:sz w:val="20"/>
                  <w:szCs w:val="20"/>
                </w:rPr>
                <m:t>i</m:t>
              </m:r>
              <m:r>
                <m:rPr>
                  <m:sty m:val="p"/>
                </m:rPr>
                <w:rPr>
                  <w:rFonts w:ascii="Cambria Math"/>
                  <w:kern w:val="0"/>
                  <w:sz w:val="20"/>
                  <w:szCs w:val="20"/>
                </w:rPr>
                <m:t>,</m:t>
              </m:r>
              <m:sSub>
                <m:sSubPr>
                  <m:ctrlPr>
                    <w:rPr>
                      <w:rFonts w:ascii="Cambria Math" w:hAnsi="Cambria Math"/>
                      <w:iCs/>
                      <w:kern w:val="0"/>
                      <w:sz w:val="20"/>
                      <w:szCs w:val="20"/>
                    </w:rPr>
                  </m:ctrlPr>
                </m:sSubPr>
                <m:e>
                  <m:r>
                    <w:rPr>
                      <w:rFonts w:ascii="Cambria Math"/>
                      <w:kern w:val="0"/>
                      <w:sz w:val="20"/>
                      <w:szCs w:val="20"/>
                    </w:rPr>
                    <m:t>q</m:t>
                  </m:r>
                </m:e>
                <m:sub>
                  <m:r>
                    <w:rPr>
                      <w:rFonts w:ascii="Cambria Math"/>
                      <w:kern w:val="0"/>
                      <w:sz w:val="20"/>
                      <w:szCs w:val="20"/>
                    </w:rPr>
                    <m:t>s</m:t>
                  </m:r>
                </m:sub>
              </m:sSub>
              <m:r>
                <m:rPr>
                  <m:sty m:val="p"/>
                </m:rPr>
                <w:rPr>
                  <w:rFonts w:ascii="Cambria Math"/>
                  <w:kern w:val="0"/>
                  <w:sz w:val="20"/>
                  <w:szCs w:val="20"/>
                </w:rPr>
                <m:t>,</m:t>
              </m:r>
              <m:r>
                <w:rPr>
                  <w:rFonts w:ascii="Cambria Math"/>
                  <w:kern w:val="0"/>
                  <w:sz w:val="20"/>
                  <w:szCs w:val="20"/>
                </w:rPr>
                <m:t>l</m:t>
              </m:r>
              <m:r>
                <m:rPr>
                  <m:sty m:val="p"/>
                </m:rPr>
                <w:rPr>
                  <w:rFonts w:ascii="Cambria Math"/>
                  <w:kern w:val="0"/>
                  <w:sz w:val="20"/>
                  <w:szCs w:val="20"/>
                </w:rPr>
                <m:t>)</m:t>
              </m:r>
            </m:oMath>
            <w:r>
              <w:rPr>
                <w:kern w:val="0"/>
                <w:sz w:val="20"/>
                <w:szCs w:val="20"/>
              </w:rPr>
              <w:t xml:space="preserve"> has been limited to Pcmax or not and whether or not there is simultaneous multi-set transmission.</w:t>
            </w:r>
          </w:p>
          <w:p w14:paraId="5317C9CA" w14:textId="77777777" w:rsidR="00D734CF" w:rsidRDefault="00D734CF">
            <w:pPr>
              <w:rPr>
                <w:kern w:val="0"/>
                <w:sz w:val="20"/>
                <w:szCs w:val="20"/>
              </w:rPr>
            </w:pPr>
          </w:p>
          <w:p w14:paraId="52A53036" w14:textId="77777777" w:rsidR="00D734CF" w:rsidRDefault="0051196A">
            <w:pPr>
              <w:rPr>
                <w:kern w:val="0"/>
                <w:sz w:val="20"/>
                <w:szCs w:val="20"/>
              </w:rPr>
            </w:pPr>
            <w:r>
              <w:rPr>
                <w:kern w:val="0"/>
                <w:sz w:val="20"/>
                <w:szCs w:val="20"/>
              </w:rPr>
              <w:t>Regarding the transmission occasion definition in Option 1, we prefer to av</w:t>
            </w:r>
            <w:r>
              <w:rPr>
                <w:kern w:val="0"/>
                <w:sz w:val="20"/>
                <w:szCs w:val="20"/>
              </w:rPr>
              <w:t>oid debating this, and focus on how the power is split among ports of a resource.</w:t>
            </w:r>
          </w:p>
          <w:p w14:paraId="26375BB0" w14:textId="77777777" w:rsidR="00D734CF" w:rsidRDefault="00D734CF">
            <w:pPr>
              <w:rPr>
                <w:kern w:val="0"/>
                <w:sz w:val="20"/>
                <w:szCs w:val="20"/>
              </w:rPr>
            </w:pPr>
          </w:p>
          <w:p w14:paraId="34C54123" w14:textId="77777777" w:rsidR="00D734CF" w:rsidRDefault="0051196A">
            <w:pPr>
              <w:rPr>
                <w:rFonts w:ascii="Cambria Math" w:hAnsi="Cambria Math"/>
                <w:i/>
                <w:kern w:val="0"/>
                <w:sz w:val="20"/>
                <w:szCs w:val="20"/>
              </w:rPr>
            </w:pPr>
            <w:r>
              <w:rPr>
                <w:kern w:val="0"/>
                <w:sz w:val="20"/>
                <w:szCs w:val="20"/>
              </w:rPr>
              <w:t>Option 2 seems to say that power may not be split equally among ports of a resource, which does not make sense to us.</w:t>
            </w:r>
          </w:p>
        </w:tc>
      </w:tr>
      <w:tr w:rsidR="00D734CF" w14:paraId="15F6FA87" w14:textId="77777777">
        <w:tc>
          <w:tcPr>
            <w:tcW w:w="1995" w:type="dxa"/>
          </w:tcPr>
          <w:p w14:paraId="2AE06B46" w14:textId="77777777" w:rsidR="00D734CF" w:rsidRDefault="0051196A">
            <w:pPr>
              <w:rPr>
                <w:rFonts w:eastAsia="Malgun Gothic"/>
                <w:kern w:val="0"/>
                <w:sz w:val="20"/>
                <w:szCs w:val="20"/>
                <w:lang w:eastAsia="ko-KR"/>
              </w:rPr>
            </w:pPr>
            <w:r>
              <w:rPr>
                <w:rFonts w:eastAsia="Malgun Gothic" w:hint="eastAsia"/>
                <w:kern w:val="0"/>
                <w:sz w:val="20"/>
                <w:szCs w:val="20"/>
                <w:lang w:eastAsia="ko-KR"/>
              </w:rPr>
              <w:t>Samsung</w:t>
            </w:r>
          </w:p>
        </w:tc>
        <w:tc>
          <w:tcPr>
            <w:tcW w:w="6301" w:type="dxa"/>
          </w:tcPr>
          <w:p w14:paraId="7E802ACD" w14:textId="77777777" w:rsidR="00D734CF" w:rsidRDefault="0051196A">
            <w:pPr>
              <w:rPr>
                <w:rFonts w:eastAsia="Malgun Gothic"/>
                <w:kern w:val="0"/>
                <w:sz w:val="20"/>
                <w:szCs w:val="20"/>
                <w:lang w:eastAsia="ko-KR"/>
              </w:rPr>
            </w:pPr>
            <w:r>
              <w:rPr>
                <w:rFonts w:eastAsia="Malgun Gothic" w:hint="eastAsia"/>
                <w:kern w:val="0"/>
                <w:sz w:val="20"/>
                <w:szCs w:val="20"/>
                <w:lang w:eastAsia="ko-KR"/>
              </w:rPr>
              <w:t xml:space="preserve">If all companies think that this is already in current specification, we are happy to </w:t>
            </w:r>
            <w:r>
              <w:rPr>
                <w:rFonts w:eastAsia="Malgun Gothic"/>
                <w:kern w:val="0"/>
                <w:sz w:val="20"/>
                <w:szCs w:val="20"/>
                <w:lang w:eastAsia="ko-KR"/>
              </w:rPr>
              <w:t>close</w:t>
            </w:r>
            <w:r>
              <w:rPr>
                <w:rFonts w:eastAsia="Malgun Gothic" w:hint="eastAsia"/>
                <w:kern w:val="0"/>
                <w:sz w:val="20"/>
                <w:szCs w:val="20"/>
                <w:lang w:eastAsia="ko-KR"/>
              </w:rPr>
              <w:t xml:space="preserve"> this issue</w:t>
            </w:r>
            <w:r>
              <w:rPr>
                <w:rFonts w:eastAsia="Malgun Gothic"/>
                <w:kern w:val="0"/>
                <w:sz w:val="20"/>
                <w:szCs w:val="20"/>
                <w:lang w:eastAsia="ko-KR"/>
              </w:rPr>
              <w:t>.</w:t>
            </w:r>
          </w:p>
        </w:tc>
      </w:tr>
      <w:tr w:rsidR="00D734CF" w14:paraId="47FD327A" w14:textId="77777777">
        <w:tc>
          <w:tcPr>
            <w:tcW w:w="1995" w:type="dxa"/>
          </w:tcPr>
          <w:p w14:paraId="3EF5D0DA" w14:textId="77777777" w:rsidR="00D734CF" w:rsidRDefault="0051196A">
            <w:pPr>
              <w:rPr>
                <w:kern w:val="0"/>
                <w:sz w:val="20"/>
                <w:szCs w:val="20"/>
              </w:rPr>
            </w:pPr>
            <w:r>
              <w:rPr>
                <w:rFonts w:hint="eastAsia"/>
                <w:kern w:val="0"/>
                <w:sz w:val="20"/>
                <w:szCs w:val="20"/>
              </w:rPr>
              <w:t>H</w:t>
            </w:r>
            <w:r>
              <w:rPr>
                <w:kern w:val="0"/>
                <w:sz w:val="20"/>
                <w:szCs w:val="20"/>
              </w:rPr>
              <w:t>uawei, HiSilicon</w:t>
            </w:r>
          </w:p>
        </w:tc>
        <w:tc>
          <w:tcPr>
            <w:tcW w:w="6301" w:type="dxa"/>
          </w:tcPr>
          <w:p w14:paraId="775A23CB" w14:textId="77777777" w:rsidR="00D734CF" w:rsidRDefault="0051196A">
            <w:pPr>
              <w:rPr>
                <w:kern w:val="0"/>
                <w:sz w:val="20"/>
                <w:szCs w:val="20"/>
              </w:rPr>
            </w:pPr>
            <w:r>
              <w:rPr>
                <w:kern w:val="0"/>
                <w:sz w:val="20"/>
                <w:szCs w:val="20"/>
              </w:rPr>
              <w:t>Similar view with Ericsson that the following is aligned with the current spec.</w:t>
            </w:r>
          </w:p>
          <w:p w14:paraId="581C1277" w14:textId="77777777" w:rsidR="00D734CF" w:rsidRDefault="0051196A">
            <w:pPr>
              <w:ind w:leftChars="200" w:left="420"/>
              <w:rPr>
                <w:kern w:val="0"/>
                <w:sz w:val="20"/>
                <w:szCs w:val="20"/>
              </w:rPr>
            </w:pPr>
            <w:r>
              <w:rPr>
                <w:kern w:val="0"/>
                <w:sz w:val="20"/>
                <w:szCs w:val="20"/>
                <w:lang w:eastAsia="ko-KR"/>
              </w:rPr>
              <w:t>SRS transmit power can be determined per SRS resource</w:t>
            </w:r>
            <w:r>
              <w:rPr>
                <w:kern w:val="0"/>
                <w:sz w:val="20"/>
                <w:szCs w:val="20"/>
                <w:lang w:eastAsia="ko-KR"/>
              </w:rPr>
              <w:t xml:space="preserve"> from </w:t>
            </w:r>
            <w:proofErr w:type="gramStart"/>
            <w:r>
              <w:rPr>
                <w:kern w:val="0"/>
                <w:sz w:val="20"/>
                <w:szCs w:val="20"/>
                <w:lang w:eastAsia="ko-KR"/>
              </w:rPr>
              <w:t>a</w:t>
            </w:r>
            <w:proofErr w:type="gramEnd"/>
            <w:r>
              <w:rPr>
                <w:kern w:val="0"/>
                <w:sz w:val="20"/>
                <w:szCs w:val="20"/>
                <w:lang w:eastAsia="ko-KR"/>
              </w:rPr>
              <w:t xml:space="preserve"> SRS resource set, and SRS transmit power can be equally split across the configured number of SRS ports.</w:t>
            </w:r>
          </w:p>
        </w:tc>
      </w:tr>
      <w:tr w:rsidR="00D734CF" w14:paraId="524FD71C" w14:textId="77777777">
        <w:tc>
          <w:tcPr>
            <w:tcW w:w="1995" w:type="dxa"/>
          </w:tcPr>
          <w:p w14:paraId="57864497" w14:textId="77777777" w:rsidR="00D734CF" w:rsidRDefault="0051196A">
            <w:pPr>
              <w:rPr>
                <w:kern w:val="0"/>
                <w:sz w:val="20"/>
                <w:szCs w:val="20"/>
              </w:rPr>
            </w:pPr>
            <w:r>
              <w:rPr>
                <w:kern w:val="0"/>
                <w:sz w:val="20"/>
                <w:szCs w:val="20"/>
              </w:rPr>
              <w:t>Apple</w:t>
            </w:r>
          </w:p>
        </w:tc>
        <w:tc>
          <w:tcPr>
            <w:tcW w:w="6301" w:type="dxa"/>
          </w:tcPr>
          <w:p w14:paraId="55023FA1" w14:textId="77777777" w:rsidR="00D734CF" w:rsidRDefault="0051196A">
            <w:pPr>
              <w:rPr>
                <w:kern w:val="0"/>
                <w:sz w:val="20"/>
                <w:szCs w:val="20"/>
              </w:rPr>
            </w:pPr>
            <w:r>
              <w:rPr>
                <w:kern w:val="0"/>
                <w:sz w:val="20"/>
                <w:szCs w:val="20"/>
              </w:rPr>
              <w:t xml:space="preserve">As well as we clarify the power control is performed per SRS resource, we </w:t>
            </w:r>
            <w:r>
              <w:rPr>
                <w:kern w:val="0"/>
                <w:sz w:val="20"/>
                <w:szCs w:val="20"/>
              </w:rPr>
              <w:lastRenderedPageBreak/>
              <w:t xml:space="preserve">do not think any specification change is needed. </w:t>
            </w:r>
          </w:p>
        </w:tc>
      </w:tr>
      <w:tr w:rsidR="00D734CF" w14:paraId="21242D6A" w14:textId="77777777">
        <w:tc>
          <w:tcPr>
            <w:tcW w:w="1995" w:type="dxa"/>
          </w:tcPr>
          <w:p w14:paraId="5BFC1BEC" w14:textId="77777777" w:rsidR="00D734CF" w:rsidRDefault="0051196A">
            <w:pPr>
              <w:rPr>
                <w:kern w:val="0"/>
                <w:sz w:val="20"/>
                <w:szCs w:val="20"/>
              </w:rPr>
            </w:pPr>
            <w:r>
              <w:rPr>
                <w:rFonts w:hint="eastAsia"/>
                <w:kern w:val="0"/>
                <w:sz w:val="20"/>
                <w:szCs w:val="20"/>
              </w:rPr>
              <w:lastRenderedPageBreak/>
              <w:t>O</w:t>
            </w:r>
            <w:r>
              <w:rPr>
                <w:kern w:val="0"/>
                <w:sz w:val="20"/>
                <w:szCs w:val="20"/>
              </w:rPr>
              <w:t>PPO</w:t>
            </w:r>
          </w:p>
        </w:tc>
        <w:tc>
          <w:tcPr>
            <w:tcW w:w="6301" w:type="dxa"/>
          </w:tcPr>
          <w:p w14:paraId="71C802E6" w14:textId="77777777" w:rsidR="00D734CF" w:rsidRDefault="0051196A">
            <w:pPr>
              <w:rPr>
                <w:kern w:val="0"/>
                <w:sz w:val="20"/>
                <w:szCs w:val="20"/>
              </w:rPr>
            </w:pPr>
            <w:r>
              <w:rPr>
                <w:rFonts w:hint="eastAsia"/>
                <w:kern w:val="0"/>
                <w:sz w:val="20"/>
                <w:szCs w:val="20"/>
              </w:rPr>
              <w:t>W</w:t>
            </w:r>
            <w:r>
              <w:rPr>
                <w:kern w:val="0"/>
                <w:sz w:val="20"/>
                <w:szCs w:val="20"/>
              </w:rPr>
              <w:t>e als</w:t>
            </w:r>
            <w:r>
              <w:rPr>
                <w:kern w:val="0"/>
                <w:sz w:val="20"/>
                <w:szCs w:val="20"/>
              </w:rPr>
              <w:t>o think no further clarification is needed for SRS for BM regardless of the total UE transmit power.</w:t>
            </w:r>
          </w:p>
        </w:tc>
      </w:tr>
      <w:tr w:rsidR="00D734CF" w14:paraId="0CA40286" w14:textId="77777777">
        <w:tc>
          <w:tcPr>
            <w:tcW w:w="1995" w:type="dxa"/>
          </w:tcPr>
          <w:p w14:paraId="03EEF8BA" w14:textId="77777777" w:rsidR="00D734CF" w:rsidRDefault="0051196A">
            <w:pPr>
              <w:rPr>
                <w:kern w:val="0"/>
                <w:sz w:val="20"/>
                <w:szCs w:val="20"/>
              </w:rPr>
            </w:pPr>
            <w:r>
              <w:rPr>
                <w:rFonts w:hint="eastAsia"/>
                <w:kern w:val="0"/>
                <w:sz w:val="20"/>
                <w:szCs w:val="20"/>
              </w:rPr>
              <w:t>New H3C</w:t>
            </w:r>
          </w:p>
        </w:tc>
        <w:tc>
          <w:tcPr>
            <w:tcW w:w="6301" w:type="dxa"/>
          </w:tcPr>
          <w:p w14:paraId="01C8BA69" w14:textId="77777777" w:rsidR="00D734CF" w:rsidRDefault="0051196A">
            <w:pPr>
              <w:rPr>
                <w:kern w:val="0"/>
                <w:sz w:val="20"/>
                <w:szCs w:val="20"/>
              </w:rPr>
            </w:pPr>
            <w:r>
              <w:rPr>
                <w:rFonts w:hint="eastAsia"/>
                <w:kern w:val="0"/>
                <w:sz w:val="20"/>
                <w:szCs w:val="20"/>
              </w:rPr>
              <w:t xml:space="preserve">We prefer option 1 and current spec is clear </w:t>
            </w:r>
          </w:p>
        </w:tc>
      </w:tr>
      <w:tr w:rsidR="00D734CF" w14:paraId="2BB85A74" w14:textId="77777777">
        <w:tc>
          <w:tcPr>
            <w:tcW w:w="1995" w:type="dxa"/>
          </w:tcPr>
          <w:p w14:paraId="0B0180E3" w14:textId="77777777" w:rsidR="00D734CF" w:rsidRDefault="0051196A">
            <w:r>
              <w:t xml:space="preserve">Moderator </w:t>
            </w:r>
          </w:p>
        </w:tc>
        <w:tc>
          <w:tcPr>
            <w:tcW w:w="6301" w:type="dxa"/>
          </w:tcPr>
          <w:p w14:paraId="53BA4365" w14:textId="77777777" w:rsidR="00D734CF" w:rsidRDefault="0051196A">
            <w:r>
              <w:t xml:space="preserve">Given replies above, option 1 is the behavior described in the spec. This issue is </w:t>
            </w:r>
            <w:r>
              <w:t>closed.</w:t>
            </w:r>
          </w:p>
        </w:tc>
      </w:tr>
    </w:tbl>
    <w:p w14:paraId="5A72E224" w14:textId="77777777" w:rsidR="00D734CF" w:rsidRDefault="00D734CF"/>
    <w:p w14:paraId="045A5C4B" w14:textId="77777777" w:rsidR="00D734CF" w:rsidRDefault="00D734CF"/>
    <w:p w14:paraId="19935B3A" w14:textId="77777777" w:rsidR="00D734CF" w:rsidRDefault="0051196A">
      <w:pPr>
        <w:rPr>
          <w:b/>
          <w:u w:val="single"/>
        </w:rPr>
      </w:pPr>
      <w:r>
        <w:rPr>
          <w:b/>
          <w:iCs/>
          <w:u w:val="single"/>
        </w:rPr>
        <w:t>Power splitting/scaling for SRS</w:t>
      </w:r>
      <w:r>
        <w:rPr>
          <w:rFonts w:hint="eastAsia"/>
          <w:b/>
          <w:iCs/>
          <w:u w:val="single"/>
        </w:rPr>
        <w:t xml:space="preserve"> </w:t>
      </w:r>
      <w:r>
        <w:rPr>
          <w:b/>
          <w:iCs/>
          <w:u w:val="single"/>
        </w:rPr>
        <w:t xml:space="preserve">with usage ‘beamManagement’, </w:t>
      </w:r>
      <w:r>
        <w:rPr>
          <w:b/>
          <w:u w:val="single"/>
        </w:rPr>
        <w:t xml:space="preserve">when </w:t>
      </w:r>
      <w:r>
        <w:rPr>
          <w:b/>
          <w:u w:val="single"/>
          <w:lang w:eastAsia="ko-KR"/>
        </w:rPr>
        <w:t xml:space="preserve">the total UE transmit power </w:t>
      </w:r>
      <w:r>
        <w:rPr>
          <w:rFonts w:eastAsia="Batang"/>
          <w:b/>
          <w:u w:val="single"/>
        </w:rPr>
        <w:t xml:space="preserve">would exceed </w:t>
      </w:r>
      <m:oMath>
        <m:sSub>
          <m:sSubPr>
            <m:ctrlPr>
              <w:rPr>
                <w:rFonts w:ascii="Cambria Math" w:eastAsia="宋体" w:hAnsi="Cambria Math" w:cs="Times New Roman"/>
                <w:b/>
                <w:szCs w:val="24"/>
                <w:u w:val="single"/>
              </w:rPr>
            </m:ctrlPr>
          </m:sSubPr>
          <m:e>
            <m:acc>
              <m:accPr>
                <m:ctrlPr>
                  <w:rPr>
                    <w:rFonts w:ascii="Cambria Math" w:eastAsia="宋体" w:hAnsi="Cambria Math" w:cs="Times New Roman"/>
                    <w:b/>
                    <w:i/>
                    <w:szCs w:val="24"/>
                    <w:u w:val="single"/>
                  </w:rPr>
                </m:ctrlPr>
              </m:accPr>
              <m:e>
                <m:r>
                  <m:rPr>
                    <m:sty m:val="bi"/>
                  </m:rPr>
                  <w:rPr>
                    <w:rFonts w:ascii="Cambria Math" w:eastAsia="宋体" w:hAnsi="Cambria Math"/>
                    <w:u w:val="single"/>
                  </w:rPr>
                  <m:t>P</m:t>
                </m:r>
              </m:e>
            </m:acc>
          </m:e>
          <m:sub>
            <m:r>
              <m:rPr>
                <m:sty m:val="b"/>
              </m:rPr>
              <w:rPr>
                <w:rFonts w:ascii="Cambria Math" w:eastAsia="宋体" w:hAnsi="Cambria Math"/>
                <w:u w:val="single"/>
              </w:rPr>
              <m:t>CMAX</m:t>
            </m:r>
          </m:sub>
        </m:sSub>
        <m:r>
          <m:rPr>
            <m:sty m:val="bi"/>
          </m:rPr>
          <w:rPr>
            <w:rFonts w:ascii="Cambria Math" w:eastAsia="宋体" w:hAnsi="Cambria Math"/>
            <w:u w:val="single"/>
          </w:rPr>
          <m:t>(</m:t>
        </m:r>
        <m:r>
          <m:rPr>
            <m:sty m:val="bi"/>
          </m:rPr>
          <w:rPr>
            <w:rFonts w:ascii="Cambria Math" w:eastAsia="宋体" w:hAnsi="Cambria Math"/>
            <w:u w:val="single"/>
          </w:rPr>
          <m:t>i</m:t>
        </m:r>
        <m:r>
          <m:rPr>
            <m:sty m:val="bi"/>
          </m:rPr>
          <w:rPr>
            <w:rFonts w:ascii="Cambria Math" w:eastAsia="宋体" w:hAnsi="Cambria Math"/>
            <w:u w:val="single"/>
          </w:rPr>
          <m:t>)</m:t>
        </m:r>
      </m:oMath>
    </w:p>
    <w:p w14:paraId="451F7977" w14:textId="77777777" w:rsidR="00D734CF" w:rsidRDefault="0051196A">
      <w:r>
        <w:rPr>
          <w:rFonts w:hint="eastAsia"/>
        </w:rPr>
        <w:t>O</w:t>
      </w:r>
      <w:r>
        <w:t>ption1:</w:t>
      </w:r>
    </w:p>
    <w:p w14:paraId="6383A950" w14:textId="77777777" w:rsidR="00D734CF" w:rsidRDefault="0051196A">
      <w:pPr>
        <w:pStyle w:val="ac"/>
        <w:numPr>
          <w:ilvl w:val="0"/>
          <w:numId w:val="4"/>
        </w:numPr>
        <w:ind w:firstLineChars="0"/>
        <w:rPr>
          <w:lang w:eastAsia="ko-KR"/>
        </w:rPr>
      </w:pPr>
      <w:r>
        <w:rPr>
          <w:lang w:eastAsia="ko-KR"/>
        </w:rPr>
        <w:t>When the total transmission power exceeds the maximum transmission power, for simultaneous transmission of SRS resources in different SRS resource sets for beam management, if the power scaling for the SRS is required, the UE performs equal power scaling f</w:t>
      </w:r>
      <w:r>
        <w:rPr>
          <w:lang w:eastAsia="ko-KR"/>
        </w:rPr>
        <w:t>or the overlapped SRS resources until the total transmission power is below or equal to the maximum transmission power</w:t>
      </w:r>
    </w:p>
    <w:p w14:paraId="4D034F28" w14:textId="77777777" w:rsidR="00D734CF" w:rsidRDefault="0051196A">
      <w:r>
        <w:t>Support: Google</w:t>
      </w:r>
    </w:p>
    <w:p w14:paraId="13009D5B" w14:textId="77777777" w:rsidR="00D734CF" w:rsidRDefault="00D734CF"/>
    <w:p w14:paraId="19A16E26" w14:textId="77777777" w:rsidR="00D734CF" w:rsidRDefault="0051196A">
      <w:r>
        <w:rPr>
          <w:rFonts w:hint="eastAsia"/>
        </w:rPr>
        <w:t>O</w:t>
      </w:r>
      <w:r>
        <w:t xml:space="preserve">ption2: </w:t>
      </w:r>
    </w:p>
    <w:p w14:paraId="610B6339" w14:textId="77777777" w:rsidR="00D734CF" w:rsidRDefault="0051196A">
      <w:pPr>
        <w:pStyle w:val="ac"/>
        <w:numPr>
          <w:ilvl w:val="0"/>
          <w:numId w:val="4"/>
        </w:numPr>
        <w:ind w:firstLineChars="0"/>
        <w:rPr>
          <w:lang w:eastAsia="ko-KR"/>
        </w:rPr>
      </w:pPr>
      <w:r>
        <w:rPr>
          <w:lang w:eastAsia="ko-KR"/>
        </w:rPr>
        <w:t>Up to UE</w:t>
      </w:r>
      <w:r>
        <w:rPr>
          <w:rFonts w:hint="eastAsia"/>
          <w:lang w:eastAsia="ko-KR"/>
        </w:rPr>
        <w:t xml:space="preserve"> </w:t>
      </w:r>
      <w:r>
        <w:rPr>
          <w:lang w:eastAsia="ko-KR"/>
        </w:rPr>
        <w:t>implementation</w:t>
      </w:r>
    </w:p>
    <w:p w14:paraId="0CEA5D1F" w14:textId="77777777" w:rsidR="00D734CF" w:rsidRDefault="0051196A">
      <w:r>
        <w:t>Support: Samsung, CMCC</w:t>
      </w:r>
    </w:p>
    <w:p w14:paraId="160338D1" w14:textId="77777777" w:rsidR="00D734CF" w:rsidRDefault="00D734CF"/>
    <w:p w14:paraId="14A77981" w14:textId="77777777" w:rsidR="00D734CF" w:rsidRDefault="0051196A">
      <w:r>
        <w:rPr>
          <w:rFonts w:hint="eastAsia"/>
        </w:rPr>
        <w:t>T</w:t>
      </w:r>
      <w:r>
        <w:t>able3</w:t>
      </w:r>
    </w:p>
    <w:tbl>
      <w:tblPr>
        <w:tblStyle w:val="aa"/>
        <w:tblW w:w="8296" w:type="dxa"/>
        <w:tblLook w:val="04A0" w:firstRow="1" w:lastRow="0" w:firstColumn="1" w:lastColumn="0" w:noHBand="0" w:noVBand="1"/>
      </w:tblPr>
      <w:tblGrid>
        <w:gridCol w:w="1995"/>
        <w:gridCol w:w="6301"/>
      </w:tblGrid>
      <w:tr w:rsidR="00D734CF" w14:paraId="231902A7" w14:textId="77777777" w:rsidTr="006A0EC3">
        <w:tc>
          <w:tcPr>
            <w:tcW w:w="1995" w:type="dxa"/>
          </w:tcPr>
          <w:p w14:paraId="77ECF997" w14:textId="77777777" w:rsidR="00D734CF" w:rsidRDefault="0051196A">
            <w:pPr>
              <w:rPr>
                <w:kern w:val="0"/>
                <w:sz w:val="20"/>
                <w:szCs w:val="20"/>
              </w:rPr>
            </w:pPr>
            <w:r>
              <w:rPr>
                <w:kern w:val="0"/>
                <w:sz w:val="20"/>
                <w:szCs w:val="20"/>
              </w:rPr>
              <w:t xml:space="preserve">Company </w:t>
            </w:r>
          </w:p>
        </w:tc>
        <w:tc>
          <w:tcPr>
            <w:tcW w:w="6301" w:type="dxa"/>
          </w:tcPr>
          <w:p w14:paraId="59300ABE" w14:textId="77777777" w:rsidR="00D734CF" w:rsidRDefault="0051196A">
            <w:pPr>
              <w:rPr>
                <w:kern w:val="0"/>
                <w:sz w:val="20"/>
                <w:szCs w:val="20"/>
              </w:rPr>
            </w:pPr>
            <w:r>
              <w:rPr>
                <w:kern w:val="0"/>
                <w:sz w:val="20"/>
                <w:szCs w:val="20"/>
              </w:rPr>
              <w:t>Comments</w:t>
            </w:r>
          </w:p>
        </w:tc>
      </w:tr>
      <w:tr w:rsidR="00D734CF" w14:paraId="11F7513B" w14:textId="77777777" w:rsidTr="006A0EC3">
        <w:tc>
          <w:tcPr>
            <w:tcW w:w="1995" w:type="dxa"/>
          </w:tcPr>
          <w:p w14:paraId="11877C2A" w14:textId="77777777" w:rsidR="00D734CF" w:rsidRDefault="0051196A">
            <w:pPr>
              <w:rPr>
                <w:kern w:val="0"/>
                <w:sz w:val="20"/>
                <w:szCs w:val="20"/>
              </w:rPr>
            </w:pPr>
            <w:r>
              <w:rPr>
                <w:kern w:val="0"/>
                <w:sz w:val="20"/>
                <w:szCs w:val="20"/>
              </w:rPr>
              <w:t>Ericsson</w:t>
            </w:r>
          </w:p>
        </w:tc>
        <w:tc>
          <w:tcPr>
            <w:tcW w:w="6301" w:type="dxa"/>
          </w:tcPr>
          <w:p w14:paraId="15B31347" w14:textId="77777777" w:rsidR="00D734CF" w:rsidRDefault="0051196A">
            <w:pPr>
              <w:rPr>
                <w:kern w:val="0"/>
                <w:sz w:val="20"/>
                <w:szCs w:val="20"/>
              </w:rPr>
            </w:pPr>
            <w:r>
              <w:rPr>
                <w:kern w:val="0"/>
                <w:sz w:val="20"/>
                <w:szCs w:val="20"/>
              </w:rPr>
              <w:t xml:space="preserve">We prefer to not refine the specs on this point at this time.  It is not clear to us that the equal split has better performance than unequal split, e.g. for UL M-TRP.  </w:t>
            </w:r>
            <w:proofErr w:type="gramStart"/>
            <w:r>
              <w:rPr>
                <w:kern w:val="0"/>
                <w:sz w:val="20"/>
                <w:szCs w:val="20"/>
              </w:rPr>
              <w:t>So</w:t>
            </w:r>
            <w:proofErr w:type="gramEnd"/>
            <w:r>
              <w:rPr>
                <w:kern w:val="0"/>
                <w:sz w:val="20"/>
                <w:szCs w:val="20"/>
              </w:rPr>
              <w:t xml:space="preserve"> we are closer to Option 2 than Option 1.</w:t>
            </w:r>
          </w:p>
        </w:tc>
      </w:tr>
      <w:tr w:rsidR="00D734CF" w14:paraId="29F19E40" w14:textId="77777777" w:rsidTr="006A0EC3">
        <w:tc>
          <w:tcPr>
            <w:tcW w:w="1995" w:type="dxa"/>
          </w:tcPr>
          <w:p w14:paraId="57F3EE05" w14:textId="77777777" w:rsidR="00D734CF" w:rsidRDefault="0051196A">
            <w:pPr>
              <w:rPr>
                <w:rFonts w:eastAsia="Malgun Gothic"/>
                <w:kern w:val="0"/>
                <w:sz w:val="20"/>
                <w:szCs w:val="20"/>
                <w:lang w:eastAsia="ko-KR"/>
              </w:rPr>
            </w:pPr>
            <w:r>
              <w:rPr>
                <w:rFonts w:eastAsia="Malgun Gothic" w:hint="eastAsia"/>
                <w:kern w:val="0"/>
                <w:sz w:val="20"/>
                <w:szCs w:val="20"/>
                <w:lang w:eastAsia="ko-KR"/>
              </w:rPr>
              <w:t>Samsung</w:t>
            </w:r>
          </w:p>
        </w:tc>
        <w:tc>
          <w:tcPr>
            <w:tcW w:w="6301" w:type="dxa"/>
          </w:tcPr>
          <w:p w14:paraId="43FF0863" w14:textId="77777777" w:rsidR="00D734CF" w:rsidRDefault="0051196A">
            <w:pPr>
              <w:rPr>
                <w:rFonts w:eastAsia="Malgun Gothic"/>
                <w:kern w:val="0"/>
                <w:sz w:val="20"/>
                <w:szCs w:val="20"/>
                <w:lang w:eastAsia="ko-KR"/>
              </w:rPr>
            </w:pPr>
            <w:r>
              <w:rPr>
                <w:rFonts w:eastAsia="Malgun Gothic" w:hint="eastAsia"/>
                <w:kern w:val="0"/>
                <w:sz w:val="20"/>
                <w:szCs w:val="20"/>
                <w:lang w:eastAsia="ko-KR"/>
              </w:rPr>
              <w:t xml:space="preserve">Since </w:t>
            </w:r>
            <w:r>
              <w:rPr>
                <w:rFonts w:eastAsia="Malgun Gothic"/>
                <w:kern w:val="0"/>
                <w:sz w:val="20"/>
                <w:szCs w:val="20"/>
                <w:lang w:eastAsia="ko-KR"/>
              </w:rPr>
              <w:t xml:space="preserve">multiple SRS resources from </w:t>
            </w:r>
            <w:r>
              <w:rPr>
                <w:rFonts w:eastAsia="Malgun Gothic"/>
                <w:kern w:val="0"/>
                <w:sz w:val="20"/>
                <w:szCs w:val="20"/>
                <w:lang w:eastAsia="ko-KR"/>
              </w:rPr>
              <w:t>multiple SRS resource sets fully overlapped in time can have different transmission power control parameters, it is better for UE to leave UE implementation how to split the total transmit power.</w:t>
            </w:r>
          </w:p>
        </w:tc>
      </w:tr>
      <w:tr w:rsidR="00D734CF" w14:paraId="48EB1410" w14:textId="77777777" w:rsidTr="006A0EC3">
        <w:tc>
          <w:tcPr>
            <w:tcW w:w="1995" w:type="dxa"/>
          </w:tcPr>
          <w:p w14:paraId="3550C063" w14:textId="77777777" w:rsidR="00D734CF" w:rsidRDefault="0051196A">
            <w:pPr>
              <w:rPr>
                <w:kern w:val="0"/>
                <w:sz w:val="20"/>
                <w:szCs w:val="20"/>
              </w:rPr>
            </w:pPr>
            <w:r>
              <w:rPr>
                <w:rFonts w:hint="eastAsia"/>
                <w:kern w:val="0"/>
                <w:sz w:val="20"/>
                <w:szCs w:val="20"/>
              </w:rPr>
              <w:t>H</w:t>
            </w:r>
            <w:r>
              <w:rPr>
                <w:kern w:val="0"/>
                <w:sz w:val="20"/>
                <w:szCs w:val="20"/>
              </w:rPr>
              <w:t>uawei, HiSilicon</w:t>
            </w:r>
          </w:p>
        </w:tc>
        <w:tc>
          <w:tcPr>
            <w:tcW w:w="6301" w:type="dxa"/>
          </w:tcPr>
          <w:p w14:paraId="75F16636" w14:textId="77777777" w:rsidR="00D734CF" w:rsidRDefault="0051196A">
            <w:pPr>
              <w:rPr>
                <w:kern w:val="0"/>
                <w:sz w:val="20"/>
                <w:szCs w:val="20"/>
              </w:rPr>
            </w:pPr>
            <w:r>
              <w:rPr>
                <w:kern w:val="0"/>
                <w:sz w:val="20"/>
                <w:szCs w:val="20"/>
              </w:rPr>
              <w:t xml:space="preserve">Since there’s implementation that </w:t>
            </w:r>
            <w:r>
              <w:rPr>
                <w:kern w:val="0"/>
                <w:sz w:val="20"/>
                <w:szCs w:val="20"/>
              </w:rPr>
              <w:t>difference SRS resources correspond to different panels, it’s preferred to leave the power scaling to UE implementation.</w:t>
            </w:r>
          </w:p>
        </w:tc>
      </w:tr>
      <w:tr w:rsidR="00D734CF" w14:paraId="4B4D9C94" w14:textId="77777777" w:rsidTr="006A0EC3">
        <w:tc>
          <w:tcPr>
            <w:tcW w:w="1995" w:type="dxa"/>
          </w:tcPr>
          <w:p w14:paraId="7D6D79C2" w14:textId="77777777" w:rsidR="00D734CF" w:rsidRDefault="0051196A">
            <w:pPr>
              <w:rPr>
                <w:kern w:val="0"/>
                <w:sz w:val="20"/>
                <w:szCs w:val="20"/>
              </w:rPr>
            </w:pPr>
            <w:r>
              <w:rPr>
                <w:kern w:val="0"/>
                <w:sz w:val="20"/>
                <w:szCs w:val="20"/>
              </w:rPr>
              <w:t>Apple</w:t>
            </w:r>
          </w:p>
        </w:tc>
        <w:tc>
          <w:tcPr>
            <w:tcW w:w="6301" w:type="dxa"/>
          </w:tcPr>
          <w:p w14:paraId="6BE50069" w14:textId="77777777" w:rsidR="00D734CF" w:rsidRDefault="0051196A">
            <w:pPr>
              <w:rPr>
                <w:kern w:val="0"/>
                <w:sz w:val="20"/>
                <w:szCs w:val="20"/>
              </w:rPr>
            </w:pPr>
            <w:r>
              <w:rPr>
                <w:kern w:val="0"/>
                <w:sz w:val="20"/>
                <w:szCs w:val="20"/>
              </w:rPr>
              <w:t xml:space="preserve">Option 2: Up to UE implementation </w:t>
            </w:r>
          </w:p>
        </w:tc>
      </w:tr>
      <w:tr w:rsidR="00D734CF" w14:paraId="6B140567" w14:textId="77777777" w:rsidTr="006A0EC3">
        <w:tc>
          <w:tcPr>
            <w:tcW w:w="1995" w:type="dxa"/>
          </w:tcPr>
          <w:p w14:paraId="7B7CAAE9" w14:textId="77777777" w:rsidR="00D734CF" w:rsidRDefault="0051196A">
            <w:pPr>
              <w:rPr>
                <w:kern w:val="0"/>
                <w:sz w:val="20"/>
                <w:szCs w:val="20"/>
              </w:rPr>
            </w:pPr>
            <w:r>
              <w:rPr>
                <w:rFonts w:hint="eastAsia"/>
                <w:kern w:val="0"/>
                <w:sz w:val="20"/>
                <w:szCs w:val="20"/>
              </w:rPr>
              <w:t>O</w:t>
            </w:r>
            <w:r>
              <w:rPr>
                <w:kern w:val="0"/>
                <w:sz w:val="20"/>
                <w:szCs w:val="20"/>
              </w:rPr>
              <w:t>PPO</w:t>
            </w:r>
          </w:p>
        </w:tc>
        <w:tc>
          <w:tcPr>
            <w:tcW w:w="6301" w:type="dxa"/>
          </w:tcPr>
          <w:p w14:paraId="78B5A1FB" w14:textId="77777777" w:rsidR="00D734CF" w:rsidRDefault="0051196A">
            <w:pPr>
              <w:rPr>
                <w:kern w:val="0"/>
                <w:sz w:val="20"/>
                <w:szCs w:val="20"/>
              </w:rPr>
            </w:pPr>
            <w:r>
              <w:rPr>
                <w:rFonts w:hint="eastAsia"/>
                <w:kern w:val="0"/>
                <w:sz w:val="20"/>
                <w:szCs w:val="20"/>
              </w:rPr>
              <w:t>W</w:t>
            </w:r>
            <w:r>
              <w:rPr>
                <w:kern w:val="0"/>
                <w:sz w:val="20"/>
                <w:szCs w:val="20"/>
              </w:rPr>
              <w:t>e think no further clarification is needed for SRS for BM regardless of the total UE t</w:t>
            </w:r>
            <w:r>
              <w:rPr>
                <w:kern w:val="0"/>
                <w:sz w:val="20"/>
                <w:szCs w:val="20"/>
              </w:rPr>
              <w:t>ransmit power.</w:t>
            </w:r>
          </w:p>
        </w:tc>
      </w:tr>
      <w:tr w:rsidR="00D734CF" w14:paraId="5899A898" w14:textId="77777777" w:rsidTr="006A0EC3">
        <w:tc>
          <w:tcPr>
            <w:tcW w:w="1995" w:type="dxa"/>
          </w:tcPr>
          <w:p w14:paraId="7A203DEB" w14:textId="77777777" w:rsidR="00D734CF" w:rsidRDefault="0051196A">
            <w:pPr>
              <w:rPr>
                <w:kern w:val="0"/>
                <w:sz w:val="20"/>
                <w:szCs w:val="20"/>
              </w:rPr>
            </w:pPr>
            <w:r>
              <w:rPr>
                <w:rFonts w:hint="eastAsia"/>
                <w:kern w:val="0"/>
                <w:sz w:val="20"/>
                <w:szCs w:val="20"/>
              </w:rPr>
              <w:t>New H3C</w:t>
            </w:r>
          </w:p>
        </w:tc>
        <w:tc>
          <w:tcPr>
            <w:tcW w:w="6301" w:type="dxa"/>
          </w:tcPr>
          <w:p w14:paraId="41F46A2A" w14:textId="77777777" w:rsidR="00D734CF" w:rsidRDefault="0051196A">
            <w:pPr>
              <w:rPr>
                <w:kern w:val="0"/>
                <w:sz w:val="20"/>
                <w:szCs w:val="20"/>
              </w:rPr>
            </w:pPr>
            <w:r>
              <w:rPr>
                <w:rFonts w:hint="eastAsia"/>
                <w:kern w:val="0"/>
                <w:sz w:val="20"/>
                <w:szCs w:val="20"/>
              </w:rPr>
              <w:t>Prefer option2</w:t>
            </w:r>
          </w:p>
        </w:tc>
      </w:tr>
      <w:tr w:rsidR="00D734CF" w14:paraId="434A4B25" w14:textId="77777777" w:rsidTr="006A0EC3">
        <w:tc>
          <w:tcPr>
            <w:tcW w:w="1995" w:type="dxa"/>
          </w:tcPr>
          <w:p w14:paraId="19E5B92C" w14:textId="77777777" w:rsidR="00D734CF" w:rsidRDefault="0051196A">
            <w:r>
              <w:rPr>
                <w:rFonts w:hint="eastAsia"/>
              </w:rPr>
              <w:t>M</w:t>
            </w:r>
            <w:r>
              <w:t>oderator</w:t>
            </w:r>
          </w:p>
        </w:tc>
        <w:tc>
          <w:tcPr>
            <w:tcW w:w="6301" w:type="dxa"/>
          </w:tcPr>
          <w:p w14:paraId="1CFD7A52" w14:textId="77777777" w:rsidR="00D734CF" w:rsidRDefault="0051196A">
            <w:r>
              <w:t>Given the replies above option 2 is appropriate, we can have a conclusion or simply close this discussion.</w:t>
            </w:r>
          </w:p>
        </w:tc>
      </w:tr>
      <w:tr w:rsidR="00D734CF" w14:paraId="0434ACC8" w14:textId="77777777" w:rsidTr="006A0EC3">
        <w:tc>
          <w:tcPr>
            <w:tcW w:w="1995" w:type="dxa"/>
          </w:tcPr>
          <w:p w14:paraId="14319C7E" w14:textId="77777777" w:rsidR="00D734CF" w:rsidRDefault="0051196A">
            <w:pPr>
              <w:rPr>
                <w:kern w:val="0"/>
                <w:sz w:val="20"/>
                <w:szCs w:val="20"/>
              </w:rPr>
            </w:pPr>
            <w:r>
              <w:rPr>
                <w:rFonts w:hint="eastAsia"/>
                <w:kern w:val="0"/>
                <w:sz w:val="20"/>
                <w:szCs w:val="20"/>
              </w:rPr>
              <w:t>CATT</w:t>
            </w:r>
          </w:p>
        </w:tc>
        <w:tc>
          <w:tcPr>
            <w:tcW w:w="6301" w:type="dxa"/>
          </w:tcPr>
          <w:p w14:paraId="4E4D3D47" w14:textId="77777777" w:rsidR="00D734CF" w:rsidRDefault="0051196A">
            <w:pPr>
              <w:rPr>
                <w:kern w:val="0"/>
                <w:sz w:val="20"/>
                <w:szCs w:val="20"/>
              </w:rPr>
            </w:pPr>
            <w:r>
              <w:rPr>
                <w:rFonts w:hint="eastAsia"/>
                <w:kern w:val="0"/>
                <w:sz w:val="20"/>
                <w:szCs w:val="20"/>
              </w:rPr>
              <w:t>Ok with option 2.</w:t>
            </w:r>
          </w:p>
        </w:tc>
      </w:tr>
      <w:tr w:rsidR="006A0EC3" w14:paraId="743B2C59" w14:textId="77777777" w:rsidTr="006A0EC3">
        <w:tc>
          <w:tcPr>
            <w:tcW w:w="1995" w:type="dxa"/>
          </w:tcPr>
          <w:p w14:paraId="5B82D84B" w14:textId="77777777" w:rsidR="006A0EC3" w:rsidRPr="003F35C8" w:rsidRDefault="006A0EC3" w:rsidP="00381AC2">
            <w:pPr>
              <w:rPr>
                <w:kern w:val="0"/>
                <w:sz w:val="20"/>
                <w:szCs w:val="20"/>
              </w:rPr>
            </w:pPr>
            <w:r>
              <w:rPr>
                <w:kern w:val="0"/>
                <w:sz w:val="20"/>
                <w:szCs w:val="20"/>
              </w:rPr>
              <w:t>Ericsson2</w:t>
            </w:r>
          </w:p>
        </w:tc>
        <w:tc>
          <w:tcPr>
            <w:tcW w:w="6301" w:type="dxa"/>
          </w:tcPr>
          <w:p w14:paraId="45B0AF28" w14:textId="77777777" w:rsidR="006A0EC3" w:rsidRDefault="006A0EC3" w:rsidP="00381AC2">
            <w:pPr>
              <w:rPr>
                <w:kern w:val="0"/>
                <w:sz w:val="20"/>
                <w:szCs w:val="20"/>
              </w:rPr>
            </w:pPr>
            <w:r>
              <w:rPr>
                <w:kern w:val="0"/>
                <w:sz w:val="20"/>
                <w:szCs w:val="20"/>
              </w:rPr>
              <w:t>Somewhat prefer a conclusion to facilitate common understanding vs. simply closing the discussion e.g.</w:t>
            </w:r>
          </w:p>
          <w:p w14:paraId="263C5951" w14:textId="77777777" w:rsidR="006A0EC3" w:rsidRDefault="006A0EC3" w:rsidP="00381AC2">
            <w:pPr>
              <w:ind w:left="420"/>
              <w:rPr>
                <w:kern w:val="0"/>
                <w:sz w:val="20"/>
                <w:szCs w:val="20"/>
              </w:rPr>
            </w:pPr>
            <w:r>
              <w:rPr>
                <w:kern w:val="0"/>
                <w:sz w:val="20"/>
                <w:szCs w:val="20"/>
              </w:rPr>
              <w:t xml:space="preserve">“If </w:t>
            </w:r>
            <w:r w:rsidRPr="00E758EF">
              <w:rPr>
                <w:kern w:val="0"/>
                <w:sz w:val="20"/>
                <w:szCs w:val="20"/>
              </w:rPr>
              <w:t xml:space="preserve">total transmission power exceeds the maximum transmission power, </w:t>
            </w:r>
            <w:r w:rsidRPr="00E758EF">
              <w:rPr>
                <w:kern w:val="0"/>
                <w:sz w:val="20"/>
                <w:szCs w:val="20"/>
              </w:rPr>
              <w:lastRenderedPageBreak/>
              <w:t>for simultaneous transmission of SRS resources in different SRS resource sets for beam management</w:t>
            </w:r>
            <w:r>
              <w:rPr>
                <w:kern w:val="0"/>
                <w:sz w:val="20"/>
                <w:szCs w:val="20"/>
              </w:rPr>
              <w:t>, the relative power of the SRS resources is left to UE implementation”</w:t>
            </w:r>
          </w:p>
        </w:tc>
      </w:tr>
    </w:tbl>
    <w:p w14:paraId="73D51BEA" w14:textId="77777777" w:rsidR="00D734CF" w:rsidRDefault="00D734CF"/>
    <w:p w14:paraId="519CE71A" w14:textId="77777777" w:rsidR="00D734CF" w:rsidRDefault="0051196A">
      <w:pPr>
        <w:rPr>
          <w:rFonts w:ascii="Times New Roman" w:hAnsi="Times New Roman" w:cs="Times New Roman"/>
          <w:b/>
          <w:iCs/>
          <w:u w:val="single"/>
        </w:rPr>
      </w:pPr>
      <w:r>
        <w:rPr>
          <w:b/>
          <w:u w:val="single"/>
        </w:rPr>
        <w:t>Multiple SRS</w:t>
      </w:r>
      <w:r>
        <w:rPr>
          <w:rFonts w:ascii="Times New Roman" w:hAnsi="Times New Roman" w:cs="Times New Roman" w:hint="eastAsia"/>
          <w:b/>
          <w:iCs/>
          <w:u w:val="single"/>
        </w:rPr>
        <w:t xml:space="preserve"> </w:t>
      </w:r>
      <w:r>
        <w:rPr>
          <w:rFonts w:ascii="Times New Roman" w:hAnsi="Times New Roman" w:cs="Times New Roman"/>
          <w:b/>
          <w:iCs/>
          <w:u w:val="single"/>
        </w:rPr>
        <w:t>resources overlapping in time</w:t>
      </w:r>
    </w:p>
    <w:p w14:paraId="0B5ABD78" w14:textId="77777777" w:rsidR="00D734CF" w:rsidRDefault="0051196A">
      <w:r>
        <w:rPr>
          <w:rFonts w:hint="eastAsia"/>
        </w:rPr>
        <w:t>H</w:t>
      </w:r>
      <w:r>
        <w:t>uawei has following proposal, please provide your views in table4 below.</w:t>
      </w:r>
    </w:p>
    <w:p w14:paraId="33236316" w14:textId="77777777" w:rsidR="00D734CF" w:rsidRDefault="0051196A">
      <w:pPr>
        <w:pStyle w:val="ac"/>
        <w:numPr>
          <w:ilvl w:val="0"/>
          <w:numId w:val="4"/>
        </w:numPr>
        <w:ind w:firstLineChars="0"/>
      </w:pPr>
      <w:r>
        <w:rPr>
          <w:rFonts w:ascii="Times New Roman" w:hAnsi="Times New Roman" w:cs="Times New Roman"/>
          <w:iCs/>
        </w:rPr>
        <w:t>Multiple SRS resources with different usage are not expected to be overlapped in time.</w:t>
      </w:r>
    </w:p>
    <w:p w14:paraId="6F9D0933" w14:textId="77777777" w:rsidR="00D734CF" w:rsidRDefault="0051196A">
      <w:pPr>
        <w:tabs>
          <w:tab w:val="left" w:pos="2916"/>
        </w:tabs>
      </w:pPr>
      <w:r>
        <w:tab/>
      </w:r>
    </w:p>
    <w:p w14:paraId="7676CAEE" w14:textId="77777777" w:rsidR="00D734CF" w:rsidRDefault="0051196A">
      <w:r>
        <w:rPr>
          <w:rFonts w:hint="eastAsia"/>
        </w:rPr>
        <w:t>T</w:t>
      </w:r>
      <w:r>
        <w:t>able4</w:t>
      </w:r>
    </w:p>
    <w:tbl>
      <w:tblPr>
        <w:tblStyle w:val="aa"/>
        <w:tblW w:w="8296" w:type="dxa"/>
        <w:tblLook w:val="04A0" w:firstRow="1" w:lastRow="0" w:firstColumn="1" w:lastColumn="0" w:noHBand="0" w:noVBand="1"/>
      </w:tblPr>
      <w:tblGrid>
        <w:gridCol w:w="1995"/>
        <w:gridCol w:w="6301"/>
      </w:tblGrid>
      <w:tr w:rsidR="00D734CF" w14:paraId="2AB900CA" w14:textId="77777777" w:rsidTr="006A0EC3">
        <w:tc>
          <w:tcPr>
            <w:tcW w:w="1995" w:type="dxa"/>
          </w:tcPr>
          <w:p w14:paraId="465411C2" w14:textId="77777777" w:rsidR="00D734CF" w:rsidRDefault="0051196A">
            <w:pPr>
              <w:rPr>
                <w:kern w:val="0"/>
                <w:sz w:val="20"/>
                <w:szCs w:val="20"/>
              </w:rPr>
            </w:pPr>
            <w:r>
              <w:rPr>
                <w:kern w:val="0"/>
                <w:sz w:val="20"/>
                <w:szCs w:val="20"/>
              </w:rPr>
              <w:t xml:space="preserve">Company </w:t>
            </w:r>
          </w:p>
        </w:tc>
        <w:tc>
          <w:tcPr>
            <w:tcW w:w="6301" w:type="dxa"/>
          </w:tcPr>
          <w:p w14:paraId="223A1EB6" w14:textId="77777777" w:rsidR="00D734CF" w:rsidRDefault="0051196A">
            <w:pPr>
              <w:rPr>
                <w:kern w:val="0"/>
                <w:sz w:val="20"/>
                <w:szCs w:val="20"/>
              </w:rPr>
            </w:pPr>
            <w:r>
              <w:rPr>
                <w:kern w:val="0"/>
                <w:sz w:val="20"/>
                <w:szCs w:val="20"/>
              </w:rPr>
              <w:t>Comments</w:t>
            </w:r>
          </w:p>
        </w:tc>
      </w:tr>
      <w:tr w:rsidR="00D734CF" w14:paraId="39CF2365" w14:textId="77777777" w:rsidTr="006A0EC3">
        <w:tc>
          <w:tcPr>
            <w:tcW w:w="1995" w:type="dxa"/>
          </w:tcPr>
          <w:p w14:paraId="1660029A" w14:textId="77777777" w:rsidR="00D734CF" w:rsidRDefault="00D734CF">
            <w:pPr>
              <w:rPr>
                <w:kern w:val="0"/>
                <w:sz w:val="20"/>
                <w:szCs w:val="20"/>
              </w:rPr>
            </w:pPr>
          </w:p>
        </w:tc>
        <w:tc>
          <w:tcPr>
            <w:tcW w:w="6301" w:type="dxa"/>
          </w:tcPr>
          <w:p w14:paraId="7C5090C7" w14:textId="77777777" w:rsidR="00D734CF" w:rsidRDefault="0051196A">
            <w:pPr>
              <w:rPr>
                <w:kern w:val="0"/>
                <w:sz w:val="20"/>
                <w:szCs w:val="20"/>
              </w:rPr>
            </w:pPr>
            <w:r>
              <w:rPr>
                <w:kern w:val="0"/>
                <w:sz w:val="20"/>
                <w:szCs w:val="20"/>
              </w:rPr>
              <w:t>Prefer to discuss this further.  In the fully overlapping case, is there a problem, even when an SRS resource is shared among sets with different ‘usages’?</w:t>
            </w:r>
          </w:p>
        </w:tc>
      </w:tr>
      <w:tr w:rsidR="00D734CF" w14:paraId="42B34C68" w14:textId="77777777" w:rsidTr="006A0EC3">
        <w:tc>
          <w:tcPr>
            <w:tcW w:w="1995" w:type="dxa"/>
          </w:tcPr>
          <w:p w14:paraId="5A8DB255" w14:textId="77777777" w:rsidR="00D734CF" w:rsidRDefault="0051196A">
            <w:pPr>
              <w:rPr>
                <w:rFonts w:eastAsia="Malgun Gothic"/>
                <w:kern w:val="0"/>
                <w:sz w:val="20"/>
                <w:szCs w:val="20"/>
                <w:lang w:eastAsia="ko-KR"/>
              </w:rPr>
            </w:pPr>
            <w:r>
              <w:rPr>
                <w:rFonts w:eastAsia="Malgun Gothic" w:hint="eastAsia"/>
                <w:kern w:val="0"/>
                <w:sz w:val="20"/>
                <w:szCs w:val="20"/>
                <w:lang w:eastAsia="ko-KR"/>
              </w:rPr>
              <w:t>Samsung</w:t>
            </w:r>
          </w:p>
        </w:tc>
        <w:tc>
          <w:tcPr>
            <w:tcW w:w="6301" w:type="dxa"/>
          </w:tcPr>
          <w:p w14:paraId="08FF3C27" w14:textId="77777777" w:rsidR="00D734CF" w:rsidRDefault="0051196A">
            <w:pPr>
              <w:rPr>
                <w:rFonts w:eastAsia="Malgun Gothic"/>
                <w:kern w:val="0"/>
                <w:sz w:val="20"/>
                <w:szCs w:val="20"/>
                <w:lang w:eastAsia="ko-KR"/>
              </w:rPr>
            </w:pPr>
            <w:r>
              <w:rPr>
                <w:rFonts w:eastAsia="Malgun Gothic" w:hint="eastAsia"/>
                <w:kern w:val="0"/>
                <w:sz w:val="20"/>
                <w:szCs w:val="20"/>
                <w:lang w:eastAsia="ko-KR"/>
              </w:rPr>
              <w:t xml:space="preserve">We think that this proposal makes sense in a serving cell. </w:t>
            </w:r>
            <w:r>
              <w:rPr>
                <w:rFonts w:eastAsia="Malgun Gothic"/>
                <w:kern w:val="0"/>
                <w:sz w:val="20"/>
                <w:szCs w:val="20"/>
                <w:lang w:eastAsia="ko-KR"/>
              </w:rPr>
              <w:t>Regarding Ericsson’s comment, if</w:t>
            </w:r>
            <w:r>
              <w:rPr>
                <w:rFonts w:eastAsia="Malgun Gothic"/>
                <w:kern w:val="0"/>
                <w:sz w:val="20"/>
                <w:szCs w:val="20"/>
                <w:lang w:eastAsia="ko-KR"/>
              </w:rPr>
              <w:t xml:space="preserve"> we understand correctly, it is for transmission of an SRS resource which is commonly included in both SRS resource set with usage of codebook and other SRS resource set with usage of antenna switching, and there is no other SRS resource(s) overlapped in t</w:t>
            </w:r>
            <w:r>
              <w:rPr>
                <w:rFonts w:eastAsia="Malgun Gothic"/>
                <w:kern w:val="0"/>
                <w:sz w:val="20"/>
                <w:szCs w:val="20"/>
                <w:lang w:eastAsia="ko-KR"/>
              </w:rPr>
              <w:t>ime domain? If so, we think that it is not overlapping case in time domain, and overlapping in time in our understanding is that at least two SRS resources are transmitted and overlapped in time domain.</w:t>
            </w:r>
          </w:p>
        </w:tc>
      </w:tr>
      <w:tr w:rsidR="00D734CF" w14:paraId="20C62566" w14:textId="77777777" w:rsidTr="006A0EC3">
        <w:tc>
          <w:tcPr>
            <w:tcW w:w="1995" w:type="dxa"/>
          </w:tcPr>
          <w:p w14:paraId="7386FA02" w14:textId="77777777" w:rsidR="00D734CF" w:rsidRDefault="0051196A">
            <w:pPr>
              <w:rPr>
                <w:kern w:val="0"/>
                <w:sz w:val="20"/>
                <w:szCs w:val="20"/>
              </w:rPr>
            </w:pPr>
            <w:r>
              <w:rPr>
                <w:rFonts w:hint="eastAsia"/>
                <w:kern w:val="0"/>
                <w:sz w:val="20"/>
                <w:szCs w:val="20"/>
              </w:rPr>
              <w:t>H</w:t>
            </w:r>
            <w:r>
              <w:rPr>
                <w:kern w:val="0"/>
                <w:sz w:val="20"/>
                <w:szCs w:val="20"/>
              </w:rPr>
              <w:t>uawei, HiSilicon</w:t>
            </w:r>
          </w:p>
        </w:tc>
        <w:tc>
          <w:tcPr>
            <w:tcW w:w="6301" w:type="dxa"/>
          </w:tcPr>
          <w:p w14:paraId="1C3222D4" w14:textId="77777777" w:rsidR="00D734CF" w:rsidRDefault="0051196A">
            <w:pPr>
              <w:rPr>
                <w:kern w:val="0"/>
                <w:sz w:val="20"/>
                <w:szCs w:val="20"/>
              </w:rPr>
            </w:pPr>
            <w:r>
              <w:rPr>
                <w:rFonts w:hint="eastAsia"/>
                <w:kern w:val="0"/>
                <w:sz w:val="20"/>
                <w:szCs w:val="20"/>
              </w:rPr>
              <w:t>S</w:t>
            </w:r>
            <w:r>
              <w:rPr>
                <w:kern w:val="0"/>
                <w:sz w:val="20"/>
                <w:szCs w:val="20"/>
              </w:rPr>
              <w:t>upport, since there’s no motivati</w:t>
            </w:r>
            <w:r>
              <w:rPr>
                <w:kern w:val="0"/>
                <w:sz w:val="20"/>
                <w:szCs w:val="20"/>
              </w:rPr>
              <w:t>on to have such configuration.</w:t>
            </w:r>
          </w:p>
          <w:p w14:paraId="4A6EDB7C" w14:textId="77777777" w:rsidR="00D734CF" w:rsidRDefault="00D734CF">
            <w:pPr>
              <w:rPr>
                <w:kern w:val="0"/>
                <w:sz w:val="20"/>
                <w:szCs w:val="20"/>
              </w:rPr>
            </w:pPr>
          </w:p>
          <w:p w14:paraId="19E6EDEE" w14:textId="77777777" w:rsidR="00D734CF" w:rsidRDefault="0051196A">
            <w:pPr>
              <w:rPr>
                <w:kern w:val="0"/>
                <w:sz w:val="20"/>
                <w:szCs w:val="20"/>
              </w:rPr>
            </w:pPr>
            <w:r>
              <w:rPr>
                <w:kern w:val="0"/>
                <w:sz w:val="20"/>
                <w:szCs w:val="20"/>
              </w:rPr>
              <w:t>Regarding Ericsson’s and Samsung’s comments above, there has been RAN1 agreements that the SRS resources with different usages is supported, with conclusion copied below. While the current proposal is to limit the multiple S</w:t>
            </w:r>
            <w:r>
              <w:rPr>
                <w:kern w:val="0"/>
                <w:sz w:val="20"/>
                <w:szCs w:val="20"/>
              </w:rPr>
              <w:t>RS resources with different usages</w:t>
            </w:r>
          </w:p>
          <w:p w14:paraId="4B427AAF" w14:textId="77777777" w:rsidR="00D734CF" w:rsidRDefault="00D734CF">
            <w:pPr>
              <w:rPr>
                <w:kern w:val="0"/>
                <w:sz w:val="20"/>
                <w:szCs w:val="20"/>
              </w:rPr>
            </w:pPr>
          </w:p>
          <w:p w14:paraId="50696064" w14:textId="77777777" w:rsidR="00D734CF" w:rsidRDefault="0051196A">
            <w:pPr>
              <w:ind w:leftChars="100" w:left="210"/>
              <w:rPr>
                <w:b/>
                <w:kern w:val="0"/>
                <w:sz w:val="20"/>
                <w:szCs w:val="20"/>
              </w:rPr>
            </w:pPr>
            <w:r>
              <w:rPr>
                <w:b/>
                <w:kern w:val="0"/>
                <w:sz w:val="20"/>
                <w:szCs w:val="20"/>
              </w:rPr>
              <w:t>Conclusion (RAN1#95)</w:t>
            </w:r>
          </w:p>
          <w:p w14:paraId="75A3CDD7" w14:textId="77777777" w:rsidR="00D734CF" w:rsidRDefault="0051196A">
            <w:pPr>
              <w:ind w:leftChars="100" w:left="210"/>
              <w:rPr>
                <w:kern w:val="0"/>
                <w:sz w:val="20"/>
                <w:szCs w:val="20"/>
              </w:rPr>
            </w:pPr>
            <w:r>
              <w:rPr>
                <w:kern w:val="0"/>
                <w:sz w:val="20"/>
                <w:szCs w:val="20"/>
              </w:rPr>
              <w:t>If the UE is configured with an SRS resource associated with multiple sets with different SRS-setUse, then it is up to the UE for which SRS-setUse this SRS resource is transmitted for.</w:t>
            </w:r>
          </w:p>
          <w:p w14:paraId="281CB86E" w14:textId="77777777" w:rsidR="00D734CF" w:rsidRDefault="00D734CF">
            <w:pPr>
              <w:rPr>
                <w:kern w:val="0"/>
                <w:sz w:val="20"/>
                <w:szCs w:val="20"/>
              </w:rPr>
            </w:pPr>
          </w:p>
          <w:p w14:paraId="70DC093B" w14:textId="77777777" w:rsidR="00D734CF" w:rsidRDefault="0051196A">
            <w:pPr>
              <w:rPr>
                <w:kern w:val="0"/>
                <w:sz w:val="20"/>
                <w:szCs w:val="20"/>
              </w:rPr>
            </w:pPr>
            <w:r>
              <w:rPr>
                <w:kern w:val="0"/>
                <w:sz w:val="20"/>
                <w:szCs w:val="20"/>
              </w:rPr>
              <w:t xml:space="preserve">To avoid the </w:t>
            </w:r>
            <w:r>
              <w:rPr>
                <w:kern w:val="0"/>
                <w:sz w:val="20"/>
                <w:szCs w:val="20"/>
              </w:rPr>
              <w:t>confusion, perhaps we can have a note as below:</w:t>
            </w:r>
          </w:p>
          <w:p w14:paraId="445B2241" w14:textId="77777777" w:rsidR="00D734CF" w:rsidRDefault="0051196A">
            <w:pPr>
              <w:ind w:leftChars="100" w:left="210"/>
              <w:rPr>
                <w:b/>
                <w:kern w:val="0"/>
                <w:sz w:val="20"/>
                <w:szCs w:val="20"/>
              </w:rPr>
            </w:pPr>
            <w:r>
              <w:rPr>
                <w:rFonts w:hint="eastAsia"/>
                <w:b/>
                <w:kern w:val="0"/>
                <w:sz w:val="20"/>
                <w:szCs w:val="20"/>
              </w:rPr>
              <w:t>N</w:t>
            </w:r>
            <w:r>
              <w:rPr>
                <w:b/>
                <w:kern w:val="0"/>
                <w:sz w:val="20"/>
                <w:szCs w:val="20"/>
              </w:rPr>
              <w:t>ote: an SRS resource associated with different usages is supported.</w:t>
            </w:r>
          </w:p>
          <w:p w14:paraId="773E0156" w14:textId="77777777" w:rsidR="00D734CF" w:rsidRDefault="00D734CF">
            <w:pPr>
              <w:rPr>
                <w:kern w:val="0"/>
                <w:sz w:val="20"/>
                <w:szCs w:val="20"/>
              </w:rPr>
            </w:pPr>
          </w:p>
        </w:tc>
      </w:tr>
      <w:tr w:rsidR="00D734CF" w14:paraId="5D4F7FD6" w14:textId="77777777" w:rsidTr="006A0EC3">
        <w:tc>
          <w:tcPr>
            <w:tcW w:w="1995" w:type="dxa"/>
          </w:tcPr>
          <w:p w14:paraId="6C9575EC" w14:textId="77777777" w:rsidR="00D734CF" w:rsidRDefault="0051196A">
            <w:pPr>
              <w:rPr>
                <w:kern w:val="0"/>
                <w:sz w:val="20"/>
                <w:szCs w:val="20"/>
              </w:rPr>
            </w:pPr>
            <w:r>
              <w:rPr>
                <w:kern w:val="0"/>
                <w:sz w:val="20"/>
                <w:szCs w:val="20"/>
              </w:rPr>
              <w:t>Apple</w:t>
            </w:r>
          </w:p>
        </w:tc>
        <w:tc>
          <w:tcPr>
            <w:tcW w:w="6301" w:type="dxa"/>
          </w:tcPr>
          <w:p w14:paraId="3CD9BD98" w14:textId="77777777" w:rsidR="00D734CF" w:rsidRDefault="0051196A">
            <w:pPr>
              <w:rPr>
                <w:kern w:val="0"/>
                <w:sz w:val="20"/>
                <w:szCs w:val="20"/>
              </w:rPr>
            </w:pPr>
            <w:r>
              <w:rPr>
                <w:kern w:val="0"/>
                <w:sz w:val="20"/>
                <w:szCs w:val="20"/>
              </w:rPr>
              <w:t>We believe, in the field, there is deployment with configuring the same/overlapping codebook and AS SRS. That was the reason why we proposed to support single SRS resource set associated with different usage, but cannot be agreed, which led to the conclusi</w:t>
            </w:r>
            <w:r>
              <w:rPr>
                <w:kern w:val="0"/>
                <w:sz w:val="20"/>
                <w:szCs w:val="20"/>
              </w:rPr>
              <w:t xml:space="preserve">on quoted by Huawei. </w:t>
            </w:r>
          </w:p>
          <w:p w14:paraId="084B4890" w14:textId="77777777" w:rsidR="00D734CF" w:rsidRDefault="00D734CF">
            <w:pPr>
              <w:rPr>
                <w:kern w:val="0"/>
                <w:sz w:val="20"/>
                <w:szCs w:val="20"/>
              </w:rPr>
            </w:pPr>
          </w:p>
          <w:p w14:paraId="4B2B75B5" w14:textId="77777777" w:rsidR="00D734CF" w:rsidRDefault="0051196A">
            <w:pPr>
              <w:rPr>
                <w:kern w:val="0"/>
                <w:sz w:val="20"/>
                <w:szCs w:val="20"/>
              </w:rPr>
            </w:pPr>
            <w:r>
              <w:rPr>
                <w:kern w:val="0"/>
                <w:sz w:val="20"/>
                <w:szCs w:val="20"/>
              </w:rPr>
              <w:t>In principle, we should avoid overlapping SRS cases as much as possible, and support the need with clean specification with clear UE behavior.</w:t>
            </w:r>
          </w:p>
        </w:tc>
      </w:tr>
      <w:tr w:rsidR="00D734CF" w14:paraId="52A74EC3" w14:textId="77777777" w:rsidTr="006A0EC3">
        <w:tc>
          <w:tcPr>
            <w:tcW w:w="1995" w:type="dxa"/>
          </w:tcPr>
          <w:p w14:paraId="4DE821D6" w14:textId="77777777" w:rsidR="00D734CF" w:rsidRDefault="0051196A">
            <w:pPr>
              <w:rPr>
                <w:kern w:val="0"/>
                <w:sz w:val="20"/>
                <w:szCs w:val="20"/>
              </w:rPr>
            </w:pPr>
            <w:r>
              <w:rPr>
                <w:rFonts w:hint="eastAsia"/>
                <w:kern w:val="0"/>
                <w:sz w:val="20"/>
                <w:szCs w:val="20"/>
              </w:rPr>
              <w:t>O</w:t>
            </w:r>
            <w:r>
              <w:rPr>
                <w:kern w:val="0"/>
                <w:sz w:val="20"/>
                <w:szCs w:val="20"/>
              </w:rPr>
              <w:t>PPO</w:t>
            </w:r>
          </w:p>
        </w:tc>
        <w:tc>
          <w:tcPr>
            <w:tcW w:w="6301" w:type="dxa"/>
          </w:tcPr>
          <w:p w14:paraId="5D66FA90" w14:textId="77777777" w:rsidR="00D734CF" w:rsidRDefault="0051196A">
            <w:pPr>
              <w:rPr>
                <w:kern w:val="0"/>
                <w:sz w:val="20"/>
                <w:szCs w:val="20"/>
              </w:rPr>
            </w:pPr>
            <w:r>
              <w:rPr>
                <w:rFonts w:hint="eastAsia"/>
                <w:kern w:val="0"/>
                <w:sz w:val="20"/>
                <w:szCs w:val="20"/>
              </w:rPr>
              <w:t>C</w:t>
            </w:r>
            <w:r>
              <w:rPr>
                <w:kern w:val="0"/>
                <w:sz w:val="20"/>
                <w:szCs w:val="20"/>
              </w:rPr>
              <w:t xml:space="preserve">onsidering the resource reusing is only for SRS for codebook and antenna </w:t>
            </w:r>
            <w:r>
              <w:rPr>
                <w:kern w:val="0"/>
                <w:sz w:val="20"/>
                <w:szCs w:val="20"/>
              </w:rPr>
              <w:lastRenderedPageBreak/>
              <w:t xml:space="preserve">switching, which cannot be overlapped already, we support the proposal from Huawei. </w:t>
            </w:r>
          </w:p>
        </w:tc>
      </w:tr>
      <w:tr w:rsidR="00D734CF" w14:paraId="54D60BE6" w14:textId="77777777" w:rsidTr="006A0EC3">
        <w:tc>
          <w:tcPr>
            <w:tcW w:w="1995" w:type="dxa"/>
          </w:tcPr>
          <w:p w14:paraId="7785709E" w14:textId="77777777" w:rsidR="00D734CF" w:rsidRDefault="0051196A">
            <w:pPr>
              <w:rPr>
                <w:kern w:val="0"/>
                <w:sz w:val="20"/>
                <w:szCs w:val="20"/>
              </w:rPr>
            </w:pPr>
            <w:r>
              <w:rPr>
                <w:rFonts w:hint="eastAsia"/>
                <w:kern w:val="0"/>
                <w:sz w:val="20"/>
                <w:szCs w:val="20"/>
              </w:rPr>
              <w:lastRenderedPageBreak/>
              <w:t>New H3C</w:t>
            </w:r>
          </w:p>
        </w:tc>
        <w:tc>
          <w:tcPr>
            <w:tcW w:w="6301" w:type="dxa"/>
          </w:tcPr>
          <w:p w14:paraId="553E5F2C" w14:textId="77777777" w:rsidR="00D734CF" w:rsidRDefault="0051196A">
            <w:pPr>
              <w:rPr>
                <w:kern w:val="0"/>
                <w:sz w:val="20"/>
                <w:szCs w:val="20"/>
              </w:rPr>
            </w:pPr>
            <w:r>
              <w:rPr>
                <w:rFonts w:hint="eastAsia"/>
                <w:kern w:val="0"/>
                <w:sz w:val="20"/>
                <w:szCs w:val="20"/>
              </w:rPr>
              <w:t>Support</w:t>
            </w:r>
          </w:p>
        </w:tc>
      </w:tr>
      <w:tr w:rsidR="00D734CF" w14:paraId="1CAD0F88" w14:textId="77777777" w:rsidTr="006A0EC3">
        <w:tc>
          <w:tcPr>
            <w:tcW w:w="1995" w:type="dxa"/>
          </w:tcPr>
          <w:p w14:paraId="32936C7E" w14:textId="77777777" w:rsidR="00D734CF" w:rsidRDefault="0051196A">
            <w:r>
              <w:rPr>
                <w:rFonts w:hint="eastAsia"/>
              </w:rPr>
              <w:t>M</w:t>
            </w:r>
            <w:r>
              <w:t>oderator</w:t>
            </w:r>
          </w:p>
        </w:tc>
        <w:tc>
          <w:tcPr>
            <w:tcW w:w="6301" w:type="dxa"/>
          </w:tcPr>
          <w:p w14:paraId="5CB5F3DD" w14:textId="77777777" w:rsidR="00D734CF" w:rsidRDefault="0051196A">
            <w:r>
              <w:t>Is the note agreeable? If we want to capture in the spec then it shoul</w:t>
            </w:r>
            <w:r>
              <w:t>dn’t be a note?</w:t>
            </w:r>
          </w:p>
          <w:p w14:paraId="4B595A2C" w14:textId="77777777" w:rsidR="00D734CF" w:rsidRDefault="0051196A">
            <w:pPr>
              <w:ind w:leftChars="100" w:left="210"/>
              <w:rPr>
                <w:b/>
              </w:rPr>
            </w:pPr>
            <w:r>
              <w:t xml:space="preserve"> </w:t>
            </w:r>
            <w:r>
              <w:rPr>
                <w:rFonts w:hint="eastAsia"/>
                <w:b/>
              </w:rPr>
              <w:t>N</w:t>
            </w:r>
            <w:r>
              <w:rPr>
                <w:b/>
              </w:rPr>
              <w:t>ote: an SRS resource associated with different usages is supported.</w:t>
            </w:r>
          </w:p>
          <w:p w14:paraId="3DE5319C" w14:textId="77777777" w:rsidR="00D734CF" w:rsidRDefault="00D734CF"/>
        </w:tc>
      </w:tr>
      <w:tr w:rsidR="00D734CF" w14:paraId="66B72A21" w14:textId="77777777" w:rsidTr="006A0EC3">
        <w:tc>
          <w:tcPr>
            <w:tcW w:w="1995" w:type="dxa"/>
          </w:tcPr>
          <w:p w14:paraId="3639906D" w14:textId="77777777" w:rsidR="00D734CF" w:rsidRDefault="0051196A">
            <w:pPr>
              <w:rPr>
                <w:kern w:val="0"/>
                <w:sz w:val="20"/>
                <w:szCs w:val="20"/>
              </w:rPr>
            </w:pPr>
            <w:r>
              <w:rPr>
                <w:rFonts w:hint="eastAsia"/>
                <w:kern w:val="0"/>
                <w:sz w:val="20"/>
                <w:szCs w:val="20"/>
              </w:rPr>
              <w:t>CATT</w:t>
            </w:r>
          </w:p>
        </w:tc>
        <w:tc>
          <w:tcPr>
            <w:tcW w:w="6301" w:type="dxa"/>
          </w:tcPr>
          <w:p w14:paraId="59666C07" w14:textId="77777777" w:rsidR="00D734CF" w:rsidRDefault="0051196A">
            <w:pPr>
              <w:rPr>
                <w:kern w:val="0"/>
                <w:sz w:val="20"/>
                <w:szCs w:val="20"/>
              </w:rPr>
            </w:pPr>
            <w:r>
              <w:rPr>
                <w:rFonts w:hint="eastAsia"/>
                <w:kern w:val="0"/>
                <w:sz w:val="20"/>
                <w:szCs w:val="20"/>
              </w:rPr>
              <w:t>As the usage reuse is already supported, the note seems not necessary. In addition, where are you going to put the note?</w:t>
            </w:r>
          </w:p>
          <w:p w14:paraId="494B3EDB" w14:textId="77777777" w:rsidR="00D734CF" w:rsidRDefault="00D734CF">
            <w:pPr>
              <w:rPr>
                <w:kern w:val="0"/>
                <w:sz w:val="20"/>
                <w:szCs w:val="20"/>
              </w:rPr>
            </w:pPr>
          </w:p>
        </w:tc>
      </w:tr>
      <w:tr w:rsidR="006A0EC3" w14:paraId="1F12A466" w14:textId="77777777" w:rsidTr="006A0EC3">
        <w:tc>
          <w:tcPr>
            <w:tcW w:w="1995" w:type="dxa"/>
          </w:tcPr>
          <w:p w14:paraId="7421F56A" w14:textId="77777777" w:rsidR="006A0EC3" w:rsidRPr="003F35C8" w:rsidRDefault="006A0EC3" w:rsidP="00381AC2">
            <w:pPr>
              <w:rPr>
                <w:kern w:val="0"/>
                <w:sz w:val="20"/>
                <w:szCs w:val="20"/>
              </w:rPr>
            </w:pPr>
            <w:r>
              <w:rPr>
                <w:kern w:val="0"/>
                <w:sz w:val="20"/>
                <w:szCs w:val="20"/>
              </w:rPr>
              <w:t>Ericsson2</w:t>
            </w:r>
          </w:p>
        </w:tc>
        <w:tc>
          <w:tcPr>
            <w:tcW w:w="6301" w:type="dxa"/>
          </w:tcPr>
          <w:p w14:paraId="55D0E25C" w14:textId="77777777" w:rsidR="006A0EC3" w:rsidRDefault="006A0EC3" w:rsidP="00381AC2">
            <w:pPr>
              <w:rPr>
                <w:kern w:val="0"/>
                <w:sz w:val="20"/>
                <w:szCs w:val="20"/>
              </w:rPr>
            </w:pPr>
            <w:r>
              <w:rPr>
                <w:kern w:val="0"/>
                <w:sz w:val="20"/>
                <w:szCs w:val="20"/>
              </w:rPr>
              <w:t>We are supportive of an SRS resource being shared among e.g. antenna switching and codebook resource sets.  That being said, having this as a note would not be sufficient, and spec change may be difficult at this stage.  A TEI or WI would be needed to specify.</w:t>
            </w:r>
          </w:p>
          <w:p w14:paraId="4988D131" w14:textId="77777777" w:rsidR="006A0EC3" w:rsidRDefault="006A0EC3" w:rsidP="00381AC2">
            <w:pPr>
              <w:rPr>
                <w:kern w:val="0"/>
                <w:sz w:val="20"/>
                <w:szCs w:val="20"/>
              </w:rPr>
            </w:pPr>
          </w:p>
          <w:p w14:paraId="20CE229D" w14:textId="77777777" w:rsidR="006A0EC3" w:rsidRDefault="006A0EC3" w:rsidP="00381AC2">
            <w:pPr>
              <w:rPr>
                <w:kern w:val="0"/>
                <w:sz w:val="20"/>
                <w:szCs w:val="20"/>
              </w:rPr>
            </w:pPr>
            <w:r>
              <w:rPr>
                <w:kern w:val="0"/>
                <w:sz w:val="20"/>
                <w:szCs w:val="20"/>
              </w:rPr>
              <w:t>Regarding overlap of SRS transmission among sets (since there are different usages), this may need further discussion and refinement.  Dropping rules are defined for where e.g. periodic and aperiodic SRS collide, and collision among usages with different time domain behavior are then defined at present.</w:t>
            </w:r>
          </w:p>
        </w:tc>
      </w:tr>
    </w:tbl>
    <w:p w14:paraId="1BD81446" w14:textId="77777777" w:rsidR="00D734CF" w:rsidRDefault="00D734CF"/>
    <w:p w14:paraId="3C7B321D" w14:textId="2CF6C06B" w:rsidR="000E708A" w:rsidRDefault="000E708A" w:rsidP="000E708A">
      <w:pPr>
        <w:pStyle w:val="1"/>
      </w:pPr>
      <w:r>
        <w:t>C</w:t>
      </w:r>
      <w:r w:rsidR="0051196A">
        <w:t>onclusion</w:t>
      </w:r>
    </w:p>
    <w:p w14:paraId="11408A36" w14:textId="008D2125" w:rsidR="000E708A" w:rsidRDefault="000E708A" w:rsidP="000E708A">
      <w:pPr>
        <w:rPr>
          <w:lang w:val="en-GB"/>
        </w:rPr>
      </w:pPr>
      <w:r>
        <w:rPr>
          <w:lang w:val="en-GB"/>
        </w:rPr>
        <w:t>Proposal:</w:t>
      </w:r>
    </w:p>
    <w:p w14:paraId="413D3878" w14:textId="34E819D3" w:rsidR="000E708A" w:rsidRPr="000E708A" w:rsidRDefault="000E708A" w:rsidP="000E708A">
      <w:pPr>
        <w:pStyle w:val="ac"/>
        <w:numPr>
          <w:ilvl w:val="0"/>
          <w:numId w:val="3"/>
        </w:numPr>
        <w:ind w:firstLineChars="0"/>
        <w:rPr>
          <w:lang w:val="en-GB"/>
        </w:rPr>
      </w:pPr>
      <w:r w:rsidRPr="000E708A">
        <w:rPr>
          <w:lang w:val="en-GB"/>
        </w:rPr>
        <w:t>T</w:t>
      </w:r>
      <w:r w:rsidRPr="000E708A">
        <w:rPr>
          <w:lang w:val="en-GB"/>
        </w:rPr>
        <w:t>he transmit power of the simultaneously transmitted SRS resources</w:t>
      </w:r>
      <w:r>
        <w:rPr>
          <w:lang w:val="en-GB"/>
        </w:rPr>
        <w:t xml:space="preserve"> for usage ‘</w:t>
      </w:r>
      <w:proofErr w:type="spellStart"/>
      <w:r>
        <w:rPr>
          <w:lang w:val="en-GB"/>
        </w:rPr>
        <w:t>nonCodebook</w:t>
      </w:r>
      <w:proofErr w:type="spellEnd"/>
      <w:r>
        <w:rPr>
          <w:lang w:val="en-GB"/>
        </w:rPr>
        <w:t>’</w:t>
      </w:r>
      <w:r w:rsidRPr="000E708A">
        <w:rPr>
          <w:lang w:val="en-GB"/>
        </w:rPr>
        <w:t xml:space="preserve"> is equal in the fully overlapping time/frequency case, regardless of </w:t>
      </w:r>
      <w:proofErr w:type="spellStart"/>
      <w:r w:rsidRPr="000E708A">
        <w:rPr>
          <w:lang w:val="en-GB"/>
        </w:rPr>
        <w:t>Pcmax</w:t>
      </w:r>
      <w:proofErr w:type="spellEnd"/>
    </w:p>
    <w:p w14:paraId="22B2BBCD" w14:textId="60626D08" w:rsidR="000E708A" w:rsidRDefault="000E708A" w:rsidP="000E708A">
      <w:pPr>
        <w:rPr>
          <w:lang w:val="en-GB"/>
        </w:rPr>
      </w:pPr>
    </w:p>
    <w:p w14:paraId="3AFDB57B" w14:textId="64D0C67C" w:rsidR="000E708A" w:rsidRDefault="000E708A" w:rsidP="000E708A">
      <w:pPr>
        <w:rPr>
          <w:lang w:val="en-GB"/>
        </w:rPr>
      </w:pPr>
      <w:r>
        <w:rPr>
          <w:lang w:val="en-GB"/>
        </w:rPr>
        <w:t>Conclusion:</w:t>
      </w:r>
    </w:p>
    <w:p w14:paraId="385B65BA" w14:textId="494DBE90" w:rsidR="000E708A" w:rsidRPr="000E708A" w:rsidRDefault="000E708A" w:rsidP="000E708A">
      <w:pPr>
        <w:pStyle w:val="ac"/>
        <w:numPr>
          <w:ilvl w:val="0"/>
          <w:numId w:val="3"/>
        </w:numPr>
        <w:ind w:firstLineChars="0"/>
        <w:rPr>
          <w:rFonts w:hint="eastAsia"/>
          <w:lang w:val="en-GB"/>
        </w:rPr>
      </w:pPr>
      <w:r w:rsidRPr="000E708A">
        <w:rPr>
          <w:kern w:val="0"/>
          <w:sz w:val="20"/>
          <w:szCs w:val="20"/>
        </w:rPr>
        <w:t>If total transmission power exceeds the maximum transmission power, for simultaneous transmission of SRS resources in different SRS resource sets for beam management, the relative power of the SRS resources is left to UE implementation</w:t>
      </w:r>
    </w:p>
    <w:p w14:paraId="35807EED" w14:textId="77777777" w:rsidR="00D734CF" w:rsidRDefault="0051196A">
      <w:pPr>
        <w:pStyle w:val="1"/>
      </w:pPr>
      <w:r>
        <w:rPr>
          <w:rFonts w:hint="eastAsia"/>
        </w:rPr>
        <w:t>R</w:t>
      </w:r>
      <w:r>
        <w:t>eference</w:t>
      </w:r>
    </w:p>
    <w:p w14:paraId="1D92122E" w14:textId="77777777" w:rsidR="00D734CF" w:rsidRDefault="00D734CF"/>
    <w:tbl>
      <w:tblPr>
        <w:tblW w:w="8217" w:type="dxa"/>
        <w:tblLook w:val="04A0" w:firstRow="1" w:lastRow="0" w:firstColumn="1" w:lastColumn="0" w:noHBand="0" w:noVBand="1"/>
      </w:tblPr>
      <w:tblGrid>
        <w:gridCol w:w="1129"/>
        <w:gridCol w:w="5103"/>
        <w:gridCol w:w="1985"/>
      </w:tblGrid>
      <w:tr w:rsidR="00D734CF" w14:paraId="6431D32E" w14:textId="77777777">
        <w:trPr>
          <w:trHeight w:val="21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7D03E83"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13" w:history="1">
              <w:r>
                <w:rPr>
                  <w:rFonts w:ascii="Times New Roman" w:eastAsia="宋体" w:hAnsi="Times New Roman" w:cs="Times New Roman"/>
                  <w:bCs/>
                  <w:color w:val="0000FF"/>
                  <w:kern w:val="0"/>
                  <w:sz w:val="16"/>
                  <w:szCs w:val="16"/>
                  <w:u w:val="single"/>
                </w:rPr>
                <w:t>R1-2402067</w:t>
              </w:r>
            </w:hyperlink>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AFAEC39"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Discussion on SRS power scaling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452F3B"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ZTE</w:t>
            </w:r>
          </w:p>
        </w:tc>
      </w:tr>
      <w:tr w:rsidR="00D734CF" w14:paraId="20A41431" w14:textId="77777777">
        <w:trPr>
          <w:trHeight w:val="210"/>
        </w:trPr>
        <w:tc>
          <w:tcPr>
            <w:tcW w:w="8217" w:type="dxa"/>
            <w:gridSpan w:val="3"/>
            <w:tcBorders>
              <w:top w:val="single" w:sz="4" w:space="0" w:color="auto"/>
              <w:left w:val="single" w:sz="4" w:space="0" w:color="auto"/>
              <w:bottom w:val="single" w:sz="4" w:space="0" w:color="auto"/>
              <w:right w:val="single" w:sz="4" w:space="0" w:color="auto"/>
            </w:tcBorders>
            <w:shd w:val="clear" w:color="auto" w:fill="auto"/>
          </w:tcPr>
          <w:p w14:paraId="667F895D" w14:textId="77777777" w:rsidR="00D734CF" w:rsidRDefault="0051196A">
            <w:pPr>
              <w:snapToGrid w:val="0"/>
              <w:spacing w:beforeLines="30" w:before="93" w:afterLines="30" w:after="93" w:line="288" w:lineRule="auto"/>
              <w:rPr>
                <w:rFonts w:ascii="Times New Roman" w:hAnsi="Times New Roman" w:cs="Times New Roman"/>
              </w:rPr>
            </w:pPr>
            <w:r>
              <w:rPr>
                <w:rFonts w:ascii="Times New Roman" w:eastAsia="宋体" w:hAnsi="Times New Roman" w:cs="Times New Roman"/>
              </w:rPr>
              <w:t>Proposal 1</w:t>
            </w:r>
            <w:r>
              <w:rPr>
                <w:rFonts w:ascii="Times New Roman" w:hAnsi="Times New Roman" w:cs="Times New Roman"/>
              </w:rPr>
              <w:t xml:space="preserve">: Regarding SRS power scaling in NCB, the following option </w:t>
            </w:r>
            <w:r>
              <w:rPr>
                <w:rFonts w:ascii="Times New Roman" w:hAnsi="Times New Roman" w:cs="Times New Roman"/>
              </w:rPr>
              <w:t>can be considered as a starting point.</w:t>
            </w:r>
          </w:p>
          <w:p w14:paraId="45C5A614" w14:textId="77777777" w:rsidR="00D734CF" w:rsidRDefault="0051196A">
            <w:pPr>
              <w:widowControl/>
              <w:numPr>
                <w:ilvl w:val="0"/>
                <w:numId w:val="3"/>
              </w:numPr>
              <w:snapToGrid w:val="0"/>
              <w:spacing w:after="60"/>
              <w:jc w:val="left"/>
              <w:rPr>
                <w:rFonts w:ascii="Times New Roman" w:eastAsia="宋体" w:hAnsi="Times New Roman" w:cs="Times New Roman"/>
              </w:rPr>
            </w:pPr>
            <w:r>
              <w:rPr>
                <w:rFonts w:ascii="Times New Roman" w:eastAsia="宋体" w:hAnsi="Times New Roman" w:cs="Times New Roman"/>
              </w:rPr>
              <w:t xml:space="preserve">Option4: restrict it to ‘nonCodebook’ and the case when UE transmit power exceeds </w:t>
            </w:r>
            <w:r>
              <w:rPr>
                <w:rFonts w:ascii="Times New Roman" w:hAnsi="Times New Roman" w:cs="Times New Roman"/>
                <w:iCs/>
                <w:position w:val="-10"/>
                <w:szCs w:val="20"/>
              </w:rPr>
              <w:object w:dxaOrig="747" w:dyaOrig="328" w14:anchorId="18480A01">
                <v:shape id="_x0000_i1029" type="#_x0000_t75" style="width:37.45pt;height:16.65pt" o:ole="">
                  <v:imagedata r:id="rId14" o:title=""/>
                </v:shape>
                <o:OLEObject Type="Embed" ProgID="Equation.DSMT4" ShapeID="_x0000_i1029" DrawAspect="Content" ObjectID="_1774792249" r:id="rId15"/>
              </w:object>
            </w:r>
            <w:r>
              <w:rPr>
                <w:rFonts w:ascii="Times New Roman" w:hAnsi="Times New Roman" w:cs="Times New Roman"/>
                <w:iCs/>
                <w:szCs w:val="20"/>
              </w:rPr>
              <w:t xml:space="preserve"> </w:t>
            </w:r>
            <w:r>
              <w:rPr>
                <w:rFonts w:ascii="Times New Roman" w:eastAsia="宋体" w:hAnsi="Times New Roman" w:cs="Times New Roman"/>
              </w:rPr>
              <w:t>as below</w:t>
            </w:r>
          </w:p>
          <w:p w14:paraId="4A811951" w14:textId="77777777" w:rsidR="00D734CF" w:rsidRDefault="0051196A">
            <w:pPr>
              <w:widowControl/>
              <w:numPr>
                <w:ilvl w:val="1"/>
                <w:numId w:val="3"/>
              </w:numPr>
              <w:snapToGrid w:val="0"/>
              <w:spacing w:after="60"/>
              <w:jc w:val="left"/>
              <w:rPr>
                <w:rFonts w:ascii="Times New Roman" w:eastAsia="宋体" w:hAnsi="Times New Roman" w:cs="Times New Roman"/>
              </w:rPr>
            </w:pPr>
            <w:r>
              <w:rPr>
                <w:rFonts w:ascii="Times New Roman" w:eastAsia="宋体" w:hAnsi="Times New Roman" w:cs="Times New Roman"/>
              </w:rPr>
              <w:lastRenderedPageBreak/>
              <w:t xml:space="preserve">For simultaneous transmissions of SRS resources of a SRS resource set with higher layer parameter usage in SRS-ResourceSet set to ‘nonCodebook’, if the total UE transmit power for SRS transmission in a respective transmission occasion </w:t>
            </w:r>
            <w:r>
              <w:rPr>
                <w:rFonts w:ascii="Times New Roman" w:eastAsia="宋体" w:hAnsi="Times New Roman" w:cs="Times New Roman"/>
                <w:position w:val="-6"/>
              </w:rPr>
              <w:object w:dxaOrig="146" w:dyaOrig="237" w14:anchorId="1EB48D86">
                <v:shape id="_x0000_i1030" type="#_x0000_t75" style="width:7.5pt;height:12.05pt" o:ole="">
                  <v:imagedata r:id="rId16" o:title=""/>
                </v:shape>
                <o:OLEObject Type="Embed" ProgID="Equation.DSMT4" ShapeID="_x0000_i1030" DrawAspect="Content" ObjectID="_1774792250" r:id="rId17"/>
              </w:object>
            </w:r>
            <w:r>
              <w:rPr>
                <w:rFonts w:ascii="Times New Roman" w:eastAsia="宋体" w:hAnsi="Times New Roman" w:cs="Times New Roman"/>
              </w:rPr>
              <w:t xml:space="preserve"> would exceed </w:t>
            </w:r>
            <w:r>
              <w:rPr>
                <w:rFonts w:ascii="Times New Roman" w:hAnsi="Times New Roman" w:cs="Times New Roman"/>
                <w:iCs/>
                <w:position w:val="-10"/>
                <w:szCs w:val="20"/>
              </w:rPr>
              <w:object w:dxaOrig="747" w:dyaOrig="328" w14:anchorId="0FA61A42">
                <v:shape id="_x0000_i1031" type="#_x0000_t75" style="width:37.45pt;height:16.65pt" o:ole="">
                  <v:imagedata r:id="rId14" o:title=""/>
                </v:shape>
                <o:OLEObject Type="Embed" ProgID="Equation.DSMT4" ShapeID="_x0000_i1031" DrawAspect="Content" ObjectID="_1774792251" r:id="rId18"/>
              </w:object>
            </w:r>
            <w:r>
              <w:rPr>
                <w:rFonts w:ascii="Times New Roman" w:eastAsia="宋体" w:hAnsi="Times New Roman" w:cs="Times New Roman"/>
              </w:rPr>
              <w:t>, the UE should perform equal power scaling across the overlapping SRS resources.</w:t>
            </w:r>
          </w:p>
          <w:p w14:paraId="55B52047"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4052AD76" w14:textId="77777777">
        <w:trPr>
          <w:trHeight w:val="600"/>
        </w:trPr>
        <w:tc>
          <w:tcPr>
            <w:tcW w:w="1129" w:type="dxa"/>
            <w:tcBorders>
              <w:top w:val="single" w:sz="4" w:space="0" w:color="auto"/>
              <w:left w:val="single" w:sz="4" w:space="0" w:color="A6A6A6"/>
              <w:bottom w:val="single" w:sz="4" w:space="0" w:color="A6A6A6"/>
              <w:right w:val="single" w:sz="4" w:space="0" w:color="A6A6A6"/>
            </w:tcBorders>
            <w:shd w:val="clear" w:color="auto" w:fill="auto"/>
          </w:tcPr>
          <w:p w14:paraId="51A771D1"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19" w:history="1">
              <w:r>
                <w:rPr>
                  <w:rFonts w:ascii="Times New Roman" w:eastAsia="宋体" w:hAnsi="Times New Roman" w:cs="Times New Roman"/>
                  <w:bCs/>
                  <w:color w:val="0000FF"/>
                  <w:kern w:val="0"/>
                  <w:sz w:val="16"/>
                  <w:szCs w:val="16"/>
                  <w:u w:val="single"/>
                </w:rPr>
                <w:t>R1-2402171</w:t>
              </w:r>
            </w:hyperlink>
          </w:p>
        </w:tc>
        <w:tc>
          <w:tcPr>
            <w:tcW w:w="5103" w:type="dxa"/>
            <w:tcBorders>
              <w:top w:val="single" w:sz="4" w:space="0" w:color="auto"/>
              <w:left w:val="nil"/>
              <w:bottom w:val="single" w:sz="4" w:space="0" w:color="A6A6A6"/>
              <w:right w:val="single" w:sz="4" w:space="0" w:color="A6A6A6"/>
            </w:tcBorders>
            <w:shd w:val="clear" w:color="auto" w:fill="auto"/>
          </w:tcPr>
          <w:p w14:paraId="1FC64CD9"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Discussion on SRS transmissi</w:t>
            </w:r>
            <w:r>
              <w:rPr>
                <w:rFonts w:ascii="Times New Roman" w:eastAsia="宋体" w:hAnsi="Times New Roman" w:cs="Times New Roman"/>
                <w:kern w:val="0"/>
                <w:sz w:val="16"/>
                <w:szCs w:val="16"/>
              </w:rPr>
              <w:t>on occasion and power scaling</w:t>
            </w:r>
          </w:p>
        </w:tc>
        <w:tc>
          <w:tcPr>
            <w:tcW w:w="1985" w:type="dxa"/>
            <w:tcBorders>
              <w:top w:val="single" w:sz="4" w:space="0" w:color="auto"/>
              <w:left w:val="nil"/>
              <w:bottom w:val="single" w:sz="4" w:space="0" w:color="A6A6A6"/>
              <w:right w:val="single" w:sz="4" w:space="0" w:color="A6A6A6"/>
            </w:tcBorders>
            <w:shd w:val="clear" w:color="auto" w:fill="auto"/>
          </w:tcPr>
          <w:p w14:paraId="157EE638"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New H3C Technologies Co., Ltd.</w:t>
            </w:r>
          </w:p>
        </w:tc>
      </w:tr>
      <w:tr w:rsidR="00D734CF" w14:paraId="7DD47D61" w14:textId="77777777">
        <w:trPr>
          <w:trHeight w:val="600"/>
        </w:trPr>
        <w:tc>
          <w:tcPr>
            <w:tcW w:w="8217" w:type="dxa"/>
            <w:gridSpan w:val="3"/>
            <w:tcBorders>
              <w:top w:val="single" w:sz="4" w:space="0" w:color="auto"/>
              <w:left w:val="single" w:sz="4" w:space="0" w:color="A6A6A6"/>
              <w:bottom w:val="single" w:sz="4" w:space="0" w:color="A6A6A6"/>
              <w:right w:val="single" w:sz="4" w:space="0" w:color="A6A6A6"/>
            </w:tcBorders>
            <w:shd w:val="clear" w:color="auto" w:fill="auto"/>
          </w:tcPr>
          <w:p w14:paraId="3ED56DC5" w14:textId="77777777" w:rsidR="00D734CF" w:rsidRDefault="0051196A">
            <w:pPr>
              <w:tabs>
                <w:tab w:val="left" w:pos="4920"/>
              </w:tabs>
              <w:spacing w:after="120"/>
              <w:rPr>
                <w:rFonts w:ascii="Times New Roman" w:hAnsi="Times New Roman" w:cs="Times New Roman"/>
              </w:rPr>
            </w:pPr>
            <w:r>
              <w:rPr>
                <w:rFonts w:ascii="Times New Roman" w:hAnsi="Times New Roman" w:cs="Times New Roman"/>
              </w:rPr>
              <w:t xml:space="preserve">Proposal 1: For simultaneous transmissions of SRS resources of a SRS resource set with higher layer parameter usage in SRS-ResourceSet set to ‘nonCodebook’, if the total UE transmit power for SRS transmission in a respective transmission occasion </w:t>
            </w:r>
            <w:r>
              <w:rPr>
                <w:rFonts w:ascii="Times New Roman" w:hAnsi="Times New Roman" w:cs="Times New Roman"/>
              </w:rPr>
              <w:object w:dxaOrig="155" w:dyaOrig="237" w14:anchorId="724A21E0">
                <v:shape id="_x0000_i1032" type="#_x0000_t75" style="width:7.9pt;height:12.05pt" o:ole="">
                  <v:imagedata r:id="rId9" o:title=""/>
                </v:shape>
                <o:OLEObject Type="Embed" ProgID="Equation.3" ShapeID="_x0000_i1032" DrawAspect="Content" ObjectID="_1774792252" r:id="rId20"/>
              </w:object>
            </w:r>
            <w:r>
              <w:rPr>
                <w:rFonts w:ascii="Times New Roman" w:hAnsi="Times New Roman" w:cs="Times New Roman"/>
              </w:rPr>
              <w:t xml:space="preserve"> would exceed </w:t>
            </w:r>
            <w:r>
              <w:rPr>
                <w:rFonts w:ascii="Times New Roman" w:hAnsi="Times New Roman" w:cs="Times New Roman"/>
              </w:rPr>
              <w:object w:dxaOrig="793" w:dyaOrig="328" w14:anchorId="21028EA8">
                <v:shape id="_x0000_i1033" type="#_x0000_t75" style="width:39.55pt;height:16.65pt" o:ole="">
                  <v:imagedata r:id="rId7" o:title=""/>
                </v:shape>
                <o:OLEObject Type="Embed" ProgID="Equation.3" ShapeID="_x0000_i1033" DrawAspect="Content" ObjectID="_1774792253" r:id="rId21"/>
              </w:object>
            </w:r>
            <w:r>
              <w:rPr>
                <w:rFonts w:ascii="Times New Roman" w:hAnsi="Times New Roman" w:cs="Times New Roman"/>
              </w:rPr>
              <w:t>, the UE should perform equal power scaling across the overlapping SRS resources.</w:t>
            </w:r>
          </w:p>
          <w:p w14:paraId="1CE0F99B"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0368E5AF"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5BDAFCC8"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22" w:history="1">
              <w:r>
                <w:rPr>
                  <w:rFonts w:ascii="Times New Roman" w:eastAsia="宋体" w:hAnsi="Times New Roman" w:cs="Times New Roman"/>
                  <w:bCs/>
                  <w:color w:val="0000FF"/>
                  <w:kern w:val="0"/>
                  <w:sz w:val="16"/>
                  <w:szCs w:val="16"/>
                  <w:u w:val="single"/>
                </w:rPr>
                <w:t>R1-2402207</w:t>
              </w:r>
            </w:hyperlink>
          </w:p>
        </w:tc>
        <w:tc>
          <w:tcPr>
            <w:tcW w:w="5103" w:type="dxa"/>
            <w:tcBorders>
              <w:top w:val="nil"/>
              <w:left w:val="nil"/>
              <w:bottom w:val="single" w:sz="4" w:space="0" w:color="A6A6A6"/>
              <w:right w:val="single" w:sz="4" w:space="0" w:color="A6A6A6"/>
            </w:tcBorders>
            <w:shd w:val="clear" w:color="auto" w:fill="auto"/>
          </w:tcPr>
          <w:p w14:paraId="7B2058F3"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 xml:space="preserve">Discussion on SRS power </w:t>
            </w:r>
            <w:r>
              <w:rPr>
                <w:rFonts w:ascii="Times New Roman" w:eastAsia="宋体" w:hAnsi="Times New Roman" w:cs="Times New Roman"/>
                <w:kern w:val="0"/>
                <w:sz w:val="16"/>
                <w:szCs w:val="16"/>
              </w:rPr>
              <w:t>scaling</w:t>
            </w:r>
          </w:p>
        </w:tc>
        <w:tc>
          <w:tcPr>
            <w:tcW w:w="1985" w:type="dxa"/>
            <w:tcBorders>
              <w:top w:val="nil"/>
              <w:left w:val="nil"/>
              <w:bottom w:val="single" w:sz="4" w:space="0" w:color="A6A6A6"/>
              <w:right w:val="single" w:sz="4" w:space="0" w:color="A6A6A6"/>
            </w:tcBorders>
            <w:shd w:val="clear" w:color="auto" w:fill="auto"/>
          </w:tcPr>
          <w:p w14:paraId="23014961"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vivo</w:t>
            </w:r>
          </w:p>
        </w:tc>
      </w:tr>
      <w:tr w:rsidR="00D734CF" w14:paraId="2B7B5D81"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6A401D13" w14:textId="77777777" w:rsidR="00D734CF" w:rsidRDefault="0051196A">
            <w:pPr>
              <w:pStyle w:val="proposal"/>
              <w:numPr>
                <w:ilvl w:val="0"/>
                <w:numId w:val="0"/>
              </w:numPr>
              <w:rPr>
                <w:b w:val="0"/>
              </w:rPr>
            </w:pPr>
            <w:r>
              <w:rPr>
                <w:b w:val="0"/>
              </w:rPr>
              <w:t>Observation1</w:t>
            </w:r>
            <w:r>
              <w:rPr>
                <w:b w:val="0"/>
              </w:rPr>
              <w:t>：</w:t>
            </w:r>
            <w:r>
              <w:rPr>
                <w:b w:val="0"/>
              </w:rPr>
              <w:t>Transmission power of fully-overlapped SRS(s) in one SRS resource set is same even though it is calculated per SRS resource.</w:t>
            </w:r>
          </w:p>
          <w:p w14:paraId="38A84C14" w14:textId="77777777" w:rsidR="00D734CF" w:rsidRDefault="0051196A">
            <w:pPr>
              <w:pStyle w:val="proposal"/>
              <w:numPr>
                <w:ilvl w:val="0"/>
                <w:numId w:val="5"/>
              </w:numPr>
              <w:ind w:left="0" w:firstLine="0"/>
              <w:rPr>
                <w:b w:val="0"/>
              </w:rPr>
            </w:pPr>
            <w:r>
              <w:rPr>
                <w:b w:val="0"/>
              </w:rPr>
              <w:t>Support option 2.</w:t>
            </w:r>
          </w:p>
        </w:tc>
      </w:tr>
      <w:tr w:rsidR="00D734CF" w14:paraId="5D33C581"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36BEE738"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23" w:history="1">
              <w:r>
                <w:rPr>
                  <w:rFonts w:ascii="Times New Roman" w:eastAsia="宋体" w:hAnsi="Times New Roman" w:cs="Times New Roman"/>
                  <w:bCs/>
                  <w:color w:val="0000FF"/>
                  <w:kern w:val="0"/>
                  <w:sz w:val="16"/>
                  <w:szCs w:val="16"/>
                  <w:u w:val="single"/>
                </w:rPr>
                <w:t>R1-2402208</w:t>
              </w:r>
            </w:hyperlink>
          </w:p>
        </w:tc>
        <w:tc>
          <w:tcPr>
            <w:tcW w:w="5103" w:type="dxa"/>
            <w:tcBorders>
              <w:top w:val="nil"/>
              <w:left w:val="nil"/>
              <w:bottom w:val="single" w:sz="4" w:space="0" w:color="A6A6A6"/>
              <w:right w:val="single" w:sz="4" w:space="0" w:color="A6A6A6"/>
            </w:tcBorders>
            <w:shd w:val="clear" w:color="auto" w:fill="auto"/>
          </w:tcPr>
          <w:p w14:paraId="54B92283"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Draft CR on SRS power scaling</w:t>
            </w:r>
          </w:p>
        </w:tc>
        <w:tc>
          <w:tcPr>
            <w:tcW w:w="1985" w:type="dxa"/>
            <w:tcBorders>
              <w:top w:val="nil"/>
              <w:left w:val="nil"/>
              <w:bottom w:val="single" w:sz="4" w:space="0" w:color="A6A6A6"/>
              <w:right w:val="single" w:sz="4" w:space="0" w:color="A6A6A6"/>
            </w:tcBorders>
            <w:shd w:val="clear" w:color="auto" w:fill="auto"/>
          </w:tcPr>
          <w:p w14:paraId="5D6DED41"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vivo</w:t>
            </w:r>
          </w:p>
        </w:tc>
      </w:tr>
      <w:tr w:rsidR="00D734CF" w14:paraId="2285F73B"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262CDF79"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7B486F0C"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086A56D9"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24" w:history="1">
              <w:r>
                <w:rPr>
                  <w:rFonts w:ascii="Times New Roman" w:eastAsia="宋体" w:hAnsi="Times New Roman" w:cs="Times New Roman"/>
                  <w:bCs/>
                  <w:color w:val="0000FF"/>
                  <w:kern w:val="0"/>
                  <w:sz w:val="16"/>
                  <w:szCs w:val="16"/>
                  <w:u w:val="single"/>
                </w:rPr>
                <w:t>R1-2402272</w:t>
              </w:r>
            </w:hyperlink>
          </w:p>
        </w:tc>
        <w:tc>
          <w:tcPr>
            <w:tcW w:w="5103" w:type="dxa"/>
            <w:tcBorders>
              <w:top w:val="nil"/>
              <w:left w:val="nil"/>
              <w:bottom w:val="single" w:sz="4" w:space="0" w:color="A6A6A6"/>
              <w:right w:val="single" w:sz="4" w:space="0" w:color="A6A6A6"/>
            </w:tcBorders>
            <w:shd w:val="clear" w:color="auto" w:fill="auto"/>
          </w:tcPr>
          <w:p w14:paraId="72927016"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 xml:space="preserve">Draft CR on SRS power </w:t>
            </w:r>
            <w:r>
              <w:rPr>
                <w:rFonts w:ascii="Times New Roman" w:eastAsia="宋体" w:hAnsi="Times New Roman" w:cs="Times New Roman"/>
                <w:kern w:val="0"/>
                <w:sz w:val="16"/>
                <w:szCs w:val="16"/>
              </w:rPr>
              <w:t>scaling</w:t>
            </w:r>
          </w:p>
        </w:tc>
        <w:tc>
          <w:tcPr>
            <w:tcW w:w="1985" w:type="dxa"/>
            <w:tcBorders>
              <w:top w:val="nil"/>
              <w:left w:val="nil"/>
              <w:bottom w:val="single" w:sz="4" w:space="0" w:color="A6A6A6"/>
              <w:right w:val="single" w:sz="4" w:space="0" w:color="A6A6A6"/>
            </w:tcBorders>
            <w:shd w:val="clear" w:color="auto" w:fill="auto"/>
          </w:tcPr>
          <w:p w14:paraId="76E2F11A"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Google</w:t>
            </w:r>
          </w:p>
        </w:tc>
      </w:tr>
      <w:tr w:rsidR="00D734CF" w14:paraId="39042467" w14:textId="77777777">
        <w:trPr>
          <w:trHeight w:val="210"/>
        </w:trPr>
        <w:tc>
          <w:tcPr>
            <w:tcW w:w="8217" w:type="dxa"/>
            <w:gridSpan w:val="3"/>
            <w:tcBorders>
              <w:top w:val="nil"/>
              <w:left w:val="single" w:sz="4" w:space="0" w:color="A6A6A6"/>
              <w:bottom w:val="single" w:sz="4" w:space="0" w:color="A6A6A6"/>
              <w:right w:val="single" w:sz="4" w:space="0" w:color="A6A6A6"/>
            </w:tcBorders>
            <w:shd w:val="clear" w:color="auto" w:fill="auto"/>
          </w:tcPr>
          <w:p w14:paraId="24D92243"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26710D31"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EF568DE"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25" w:history="1">
              <w:r>
                <w:rPr>
                  <w:rFonts w:ascii="Times New Roman" w:eastAsia="宋体" w:hAnsi="Times New Roman" w:cs="Times New Roman"/>
                  <w:bCs/>
                  <w:color w:val="0000FF"/>
                  <w:kern w:val="0"/>
                  <w:sz w:val="16"/>
                  <w:szCs w:val="16"/>
                  <w:u w:val="single"/>
                </w:rPr>
                <w:t>R1-2402273</w:t>
              </w:r>
            </w:hyperlink>
          </w:p>
        </w:tc>
        <w:tc>
          <w:tcPr>
            <w:tcW w:w="5103" w:type="dxa"/>
            <w:tcBorders>
              <w:top w:val="nil"/>
              <w:left w:val="nil"/>
              <w:bottom w:val="single" w:sz="4" w:space="0" w:color="A6A6A6"/>
              <w:right w:val="single" w:sz="4" w:space="0" w:color="A6A6A6"/>
            </w:tcBorders>
            <w:shd w:val="clear" w:color="auto" w:fill="auto"/>
          </w:tcPr>
          <w:p w14:paraId="57C50A9A"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Discussion on SRS power scaling</w:t>
            </w:r>
          </w:p>
        </w:tc>
        <w:tc>
          <w:tcPr>
            <w:tcW w:w="1985" w:type="dxa"/>
            <w:tcBorders>
              <w:top w:val="nil"/>
              <w:left w:val="nil"/>
              <w:bottom w:val="single" w:sz="4" w:space="0" w:color="A6A6A6"/>
              <w:right w:val="single" w:sz="4" w:space="0" w:color="A6A6A6"/>
            </w:tcBorders>
            <w:shd w:val="clear" w:color="auto" w:fill="auto"/>
          </w:tcPr>
          <w:p w14:paraId="3D349CD3"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Google</w:t>
            </w:r>
          </w:p>
        </w:tc>
      </w:tr>
      <w:tr w:rsidR="00D734CF" w14:paraId="286FFAA9" w14:textId="77777777">
        <w:trPr>
          <w:trHeight w:val="210"/>
        </w:trPr>
        <w:tc>
          <w:tcPr>
            <w:tcW w:w="8217" w:type="dxa"/>
            <w:gridSpan w:val="3"/>
            <w:tcBorders>
              <w:top w:val="nil"/>
              <w:left w:val="single" w:sz="4" w:space="0" w:color="A6A6A6"/>
              <w:bottom w:val="single" w:sz="4" w:space="0" w:color="A6A6A6"/>
              <w:right w:val="single" w:sz="4" w:space="0" w:color="A6A6A6"/>
            </w:tcBorders>
            <w:shd w:val="clear" w:color="auto" w:fill="auto"/>
          </w:tcPr>
          <w:p w14:paraId="5A13CFAA" w14:textId="77777777" w:rsidR="00D734CF" w:rsidRDefault="0051196A">
            <w:pPr>
              <w:pStyle w:val="0Maintext"/>
              <w:spacing w:after="120" w:afterAutospacing="0" w:line="240" w:lineRule="auto"/>
              <w:ind w:firstLine="0"/>
              <w:rPr>
                <w:rFonts w:cs="Times New Roman"/>
                <w:bCs/>
                <w:iCs/>
                <w:lang w:val="en-US" w:eastAsia="zh-CN"/>
              </w:rPr>
            </w:pPr>
            <w:r>
              <w:rPr>
                <w:rFonts w:cs="Times New Roman"/>
                <w:bCs/>
                <w:iCs/>
                <w:lang w:val="en-US" w:eastAsia="zh-CN"/>
              </w:rPr>
              <w:t xml:space="preserve">Proposal 1: Support a common solution for power scaling for simultaneous transmission of SRS for </w:t>
            </w:r>
            <w:r>
              <w:rPr>
                <w:rFonts w:cs="Times New Roman"/>
                <w:bCs/>
                <w:iCs/>
                <w:lang w:val="en-US" w:eastAsia="zh-CN"/>
              </w:rPr>
              <w:t>non-codebook and SRS for beam management.</w:t>
            </w:r>
          </w:p>
          <w:p w14:paraId="451295CF" w14:textId="77777777" w:rsidR="00D734CF" w:rsidRDefault="0051196A">
            <w:pPr>
              <w:pStyle w:val="0Maintext"/>
              <w:spacing w:after="120" w:afterAutospacing="0" w:line="240" w:lineRule="auto"/>
              <w:ind w:firstLine="0"/>
              <w:rPr>
                <w:rFonts w:cs="Times New Roman"/>
                <w:bCs/>
                <w:iCs/>
                <w:lang w:val="en-US" w:eastAsia="zh-CN"/>
              </w:rPr>
            </w:pPr>
            <w:r>
              <w:rPr>
                <w:rFonts w:cs="Times New Roman"/>
                <w:bCs/>
                <w:iCs/>
                <w:lang w:val="en-US" w:eastAsia="zh-CN"/>
              </w:rPr>
              <w:t>Proposal 2: Do not support to modify the power split for SRS.</w:t>
            </w:r>
          </w:p>
          <w:p w14:paraId="7509F2FF" w14:textId="77777777" w:rsidR="00D734CF" w:rsidRDefault="0051196A">
            <w:pPr>
              <w:pStyle w:val="0Maintext"/>
              <w:spacing w:after="120" w:afterAutospacing="0" w:line="240" w:lineRule="auto"/>
              <w:ind w:firstLine="0"/>
              <w:rPr>
                <w:rFonts w:cs="Times New Roman"/>
                <w:bCs/>
                <w:iCs/>
                <w:lang w:val="en-US" w:eastAsia="zh-CN"/>
              </w:rPr>
            </w:pPr>
            <w:r>
              <w:rPr>
                <w:rFonts w:cs="Times New Roman"/>
                <w:bCs/>
                <w:iCs/>
                <w:lang w:val="en-US" w:eastAsia="zh-CN"/>
              </w:rPr>
              <w:t>Proposal 3: Support to define the power scaling for SRS for non-codebook and SRS for beam management as follows:</w:t>
            </w:r>
          </w:p>
          <w:p w14:paraId="19BC27CF" w14:textId="77777777" w:rsidR="00D734CF" w:rsidRDefault="0051196A">
            <w:pPr>
              <w:pStyle w:val="0Maintext"/>
              <w:numPr>
                <w:ilvl w:val="0"/>
                <w:numId w:val="6"/>
              </w:numPr>
              <w:spacing w:after="120" w:afterAutospacing="0" w:line="240" w:lineRule="auto"/>
              <w:rPr>
                <w:rFonts w:cs="Times New Roman"/>
                <w:bCs/>
                <w:iCs/>
                <w:lang w:val="en-US" w:eastAsia="zh-CN"/>
              </w:rPr>
            </w:pPr>
            <w:r>
              <w:rPr>
                <w:rFonts w:cs="Times New Roman"/>
                <w:bCs/>
                <w:iCs/>
                <w:lang w:val="en-US" w:eastAsia="zh-CN"/>
              </w:rPr>
              <w:t xml:space="preserve">When the total transmission power exceeds the maximum transmission power, for simultaneous transmission of SRS resources in </w:t>
            </w:r>
            <w:proofErr w:type="gramStart"/>
            <w:r>
              <w:rPr>
                <w:rFonts w:cs="Times New Roman"/>
                <w:bCs/>
                <w:iCs/>
                <w:lang w:val="en-US" w:eastAsia="zh-CN"/>
              </w:rPr>
              <w:t>a</w:t>
            </w:r>
            <w:proofErr w:type="gramEnd"/>
            <w:r>
              <w:rPr>
                <w:rFonts w:cs="Times New Roman"/>
                <w:bCs/>
                <w:iCs/>
                <w:lang w:val="en-US" w:eastAsia="zh-CN"/>
              </w:rPr>
              <w:t xml:space="preserve"> SRS resource set for non-codebook or SRS resources in different SRS resource sets for beam management, if the power scaling for th</w:t>
            </w:r>
            <w:r>
              <w:rPr>
                <w:rFonts w:cs="Times New Roman"/>
                <w:bCs/>
                <w:iCs/>
                <w:lang w:val="en-US" w:eastAsia="zh-CN"/>
              </w:rPr>
              <w:t>e SRS is required, the UE performs equal power scaling for the overlapped SRS resources until the total transmission power is below or equal to the maximum transmission power</w:t>
            </w:r>
          </w:p>
          <w:p w14:paraId="624FFDC0" w14:textId="77777777" w:rsidR="00D734CF" w:rsidRDefault="0051196A">
            <w:pPr>
              <w:pStyle w:val="0Maintext"/>
              <w:numPr>
                <w:ilvl w:val="0"/>
                <w:numId w:val="6"/>
              </w:numPr>
              <w:spacing w:after="120" w:afterAutospacing="0" w:line="240" w:lineRule="auto"/>
              <w:rPr>
                <w:rFonts w:cs="Times New Roman"/>
                <w:bCs/>
                <w:iCs/>
                <w:lang w:val="en-US" w:eastAsia="zh-CN"/>
              </w:rPr>
            </w:pPr>
            <w:r>
              <w:rPr>
                <w:rFonts w:cs="Times New Roman"/>
                <w:bCs/>
                <w:iCs/>
                <w:lang w:val="en-US" w:eastAsia="zh-CN"/>
              </w:rPr>
              <w:t>Endorse CR R1-2402273</w:t>
            </w:r>
          </w:p>
          <w:p w14:paraId="31C68884"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23B5E9C4" w14:textId="77777777">
        <w:trPr>
          <w:trHeight w:val="600"/>
        </w:trPr>
        <w:tc>
          <w:tcPr>
            <w:tcW w:w="1129" w:type="dxa"/>
            <w:tcBorders>
              <w:top w:val="nil"/>
              <w:left w:val="single" w:sz="4" w:space="0" w:color="A6A6A6"/>
              <w:bottom w:val="single" w:sz="4" w:space="0" w:color="A6A6A6"/>
              <w:right w:val="single" w:sz="4" w:space="0" w:color="A6A6A6"/>
            </w:tcBorders>
            <w:shd w:val="clear" w:color="auto" w:fill="auto"/>
          </w:tcPr>
          <w:p w14:paraId="6AEFDC8A"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26" w:history="1">
              <w:r>
                <w:rPr>
                  <w:rFonts w:ascii="Times New Roman" w:eastAsia="宋体" w:hAnsi="Times New Roman" w:cs="Times New Roman"/>
                  <w:bCs/>
                  <w:color w:val="0000FF"/>
                  <w:kern w:val="0"/>
                  <w:sz w:val="16"/>
                  <w:szCs w:val="16"/>
                  <w:u w:val="single"/>
                </w:rPr>
                <w:t>R1-2402298</w:t>
              </w:r>
            </w:hyperlink>
          </w:p>
        </w:tc>
        <w:tc>
          <w:tcPr>
            <w:tcW w:w="5103" w:type="dxa"/>
            <w:tcBorders>
              <w:top w:val="nil"/>
              <w:left w:val="nil"/>
              <w:bottom w:val="single" w:sz="4" w:space="0" w:color="A6A6A6"/>
              <w:right w:val="single" w:sz="4" w:space="0" w:color="A6A6A6"/>
            </w:tcBorders>
            <w:shd w:val="clear" w:color="auto" w:fill="auto"/>
          </w:tcPr>
          <w:p w14:paraId="0EEC8E5A"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Discussion on SRS transmission occasion and power scaling</w:t>
            </w:r>
          </w:p>
        </w:tc>
        <w:tc>
          <w:tcPr>
            <w:tcW w:w="1985" w:type="dxa"/>
            <w:tcBorders>
              <w:top w:val="nil"/>
              <w:left w:val="nil"/>
              <w:bottom w:val="single" w:sz="4" w:space="0" w:color="A6A6A6"/>
              <w:right w:val="single" w:sz="4" w:space="0" w:color="A6A6A6"/>
            </w:tcBorders>
            <w:shd w:val="clear" w:color="auto" w:fill="auto"/>
          </w:tcPr>
          <w:p w14:paraId="241DBBAF"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OPPO</w:t>
            </w:r>
          </w:p>
        </w:tc>
      </w:tr>
      <w:tr w:rsidR="00D734CF" w14:paraId="707024D6" w14:textId="77777777">
        <w:trPr>
          <w:trHeight w:val="600"/>
        </w:trPr>
        <w:tc>
          <w:tcPr>
            <w:tcW w:w="8217" w:type="dxa"/>
            <w:gridSpan w:val="3"/>
            <w:tcBorders>
              <w:top w:val="nil"/>
              <w:left w:val="single" w:sz="4" w:space="0" w:color="A6A6A6"/>
              <w:bottom w:val="single" w:sz="4" w:space="0" w:color="A6A6A6"/>
              <w:right w:val="single" w:sz="4" w:space="0" w:color="A6A6A6"/>
            </w:tcBorders>
            <w:shd w:val="clear" w:color="auto" w:fill="auto"/>
          </w:tcPr>
          <w:p w14:paraId="14D5B8BB" w14:textId="77777777" w:rsidR="00D734CF" w:rsidRDefault="0051196A">
            <w:pPr>
              <w:snapToGrid w:val="0"/>
              <w:spacing w:after="120"/>
              <w:rPr>
                <w:rFonts w:ascii="Times New Roman" w:hAnsi="Times New Roman" w:cs="Times New Roman"/>
                <w:iCs/>
                <w:color w:val="000000"/>
              </w:rPr>
            </w:pPr>
            <w:r>
              <w:rPr>
                <w:rFonts w:ascii="Times New Roman" w:hAnsi="Times New Roman" w:cs="Times New Roman"/>
                <w:iCs/>
                <w:color w:val="000000"/>
              </w:rPr>
              <w:t xml:space="preserve">Proposal: The power scaling of simultaneously transmitted SRS resources for non-codebook when the total power exceeds max transmit power can be up to UE implementation. </w:t>
            </w:r>
          </w:p>
          <w:p w14:paraId="661C9E12" w14:textId="77777777" w:rsidR="00D734CF" w:rsidRDefault="0051196A">
            <w:pPr>
              <w:widowControl/>
              <w:numPr>
                <w:ilvl w:val="0"/>
                <w:numId w:val="3"/>
              </w:numPr>
              <w:snapToGrid w:val="0"/>
              <w:spacing w:after="120"/>
              <w:rPr>
                <w:rFonts w:ascii="Times New Roman" w:eastAsia="宋体" w:hAnsi="Times New Roman" w:cs="Times New Roman"/>
                <w:szCs w:val="20"/>
              </w:rPr>
            </w:pPr>
            <w:r>
              <w:rPr>
                <w:rFonts w:ascii="Times New Roman" w:hAnsi="Times New Roman" w:cs="Times New Roman"/>
                <w:iCs/>
              </w:rPr>
              <w:t xml:space="preserve">If further </w:t>
            </w:r>
            <w:r>
              <w:rPr>
                <w:rFonts w:ascii="Times New Roman" w:eastAsia="宋体" w:hAnsi="Times New Roman" w:cs="Times New Roman"/>
                <w:szCs w:val="20"/>
              </w:rPr>
              <w:t>enhancement is needed, option 4 is preferred as a Rel-17/18 CR.</w:t>
            </w:r>
          </w:p>
          <w:p w14:paraId="72E904F5"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47E16FE6"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9420D12"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27" w:history="1">
              <w:r>
                <w:rPr>
                  <w:rFonts w:ascii="Times New Roman" w:eastAsia="宋体" w:hAnsi="Times New Roman" w:cs="Times New Roman"/>
                  <w:bCs/>
                  <w:color w:val="0000FF"/>
                  <w:kern w:val="0"/>
                  <w:sz w:val="16"/>
                  <w:szCs w:val="16"/>
                  <w:u w:val="single"/>
                </w:rPr>
                <w:t>R1-2402355</w:t>
              </w:r>
            </w:hyperlink>
          </w:p>
        </w:tc>
        <w:tc>
          <w:tcPr>
            <w:tcW w:w="5103" w:type="dxa"/>
            <w:tcBorders>
              <w:top w:val="nil"/>
              <w:left w:val="nil"/>
              <w:bottom w:val="single" w:sz="4" w:space="0" w:color="A6A6A6"/>
              <w:right w:val="single" w:sz="4" w:space="0" w:color="A6A6A6"/>
            </w:tcBorders>
            <w:shd w:val="clear" w:color="auto" w:fill="auto"/>
          </w:tcPr>
          <w:p w14:paraId="15FC319A"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Discussion on SRS transmission occasion and power scaling</w:t>
            </w:r>
          </w:p>
        </w:tc>
        <w:tc>
          <w:tcPr>
            <w:tcW w:w="1985" w:type="dxa"/>
            <w:tcBorders>
              <w:top w:val="nil"/>
              <w:left w:val="nil"/>
              <w:bottom w:val="single" w:sz="4" w:space="0" w:color="A6A6A6"/>
              <w:right w:val="single" w:sz="4" w:space="0" w:color="A6A6A6"/>
            </w:tcBorders>
            <w:shd w:val="clear" w:color="auto" w:fill="auto"/>
          </w:tcPr>
          <w:p w14:paraId="07078E0E"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CATT</w:t>
            </w:r>
          </w:p>
        </w:tc>
      </w:tr>
      <w:tr w:rsidR="00D734CF" w14:paraId="729B08FF"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2E8EA8F7" w14:textId="77777777" w:rsidR="00D734CF" w:rsidRDefault="0051196A">
            <w:pPr>
              <w:spacing w:beforeLines="50" w:before="156" w:after="120"/>
              <w:rPr>
                <w:rFonts w:ascii="Times New Roman" w:hAnsi="Times New Roman" w:cs="Times New Roman"/>
              </w:rPr>
            </w:pPr>
            <w:r>
              <w:rPr>
                <w:rFonts w:ascii="Times New Roman" w:hAnsi="Times New Roman" w:cs="Times New Roman"/>
                <w:lang w:val="zh-CN"/>
              </w:rPr>
              <w:fldChar w:fldCharType="begin"/>
            </w:r>
            <w:r>
              <w:rPr>
                <w:rFonts w:ascii="Times New Roman" w:hAnsi="Times New Roman" w:cs="Times New Roman"/>
              </w:rPr>
              <w:instrText xml:space="preserve"> REF _Ref162280764 \h  \* MERGEFORMAT </w:instrText>
            </w:r>
            <w:r>
              <w:rPr>
                <w:rFonts w:ascii="Times New Roman" w:hAnsi="Times New Roman" w:cs="Times New Roman"/>
                <w:lang w:val="zh-CN"/>
              </w:rPr>
            </w:r>
            <w:r>
              <w:rPr>
                <w:rFonts w:ascii="Times New Roman" w:hAnsi="Times New Roman" w:cs="Times New Roman"/>
                <w:lang w:val="zh-CN"/>
              </w:rPr>
              <w:fldChar w:fldCharType="separate"/>
            </w:r>
            <w:r>
              <w:rPr>
                <w:rFonts w:ascii="Times New Roman" w:hAnsi="Times New Roman" w:cs="Times New Roman"/>
              </w:rPr>
              <w:t xml:space="preserve">Observation 1: When multiple SRS resources belong to different </w:t>
            </w:r>
            <w:r>
              <w:rPr>
                <w:rFonts w:ascii="Times New Roman" w:hAnsi="Times New Roman" w:cs="Times New Roman"/>
              </w:rPr>
              <w:t>SRS resource sets are overlapped in time, they cannot be considered as in the same SRS transmission occasion.</w:t>
            </w:r>
            <w:r>
              <w:rPr>
                <w:rFonts w:ascii="Times New Roman" w:hAnsi="Times New Roman" w:cs="Times New Roman"/>
                <w:lang w:val="zh-CN"/>
              </w:rPr>
              <w:fldChar w:fldCharType="end"/>
            </w:r>
          </w:p>
          <w:p w14:paraId="31F4E07A" w14:textId="77777777" w:rsidR="00D734CF" w:rsidRDefault="0051196A">
            <w:pPr>
              <w:spacing w:beforeLines="50" w:before="156" w:after="120"/>
              <w:rPr>
                <w:rFonts w:ascii="Times New Roman" w:hAnsi="Times New Roman" w:cs="Times New Roman"/>
              </w:rPr>
            </w:pPr>
            <w:r>
              <w:rPr>
                <w:rFonts w:ascii="Times New Roman" w:hAnsi="Times New Roman" w:cs="Times New Roman"/>
                <w:lang w:val="zh-CN"/>
              </w:rPr>
              <w:fldChar w:fldCharType="begin"/>
            </w:r>
            <w:r>
              <w:rPr>
                <w:rFonts w:ascii="Times New Roman" w:hAnsi="Times New Roman" w:cs="Times New Roman"/>
              </w:rPr>
              <w:instrText xml:space="preserve"> REF _Ref162280773 \h  \* MERGEFORMAT </w:instrText>
            </w:r>
            <w:r>
              <w:rPr>
                <w:rFonts w:ascii="Times New Roman" w:hAnsi="Times New Roman" w:cs="Times New Roman"/>
                <w:lang w:val="zh-CN"/>
              </w:rPr>
            </w:r>
            <w:r>
              <w:rPr>
                <w:rFonts w:ascii="Times New Roman" w:hAnsi="Times New Roman" w:cs="Times New Roman"/>
                <w:lang w:val="zh-CN"/>
              </w:rPr>
              <w:fldChar w:fldCharType="separate"/>
            </w:r>
            <w:r>
              <w:rPr>
                <w:rFonts w:ascii="Times New Roman" w:hAnsi="Times New Roman" w:cs="Times New Roman"/>
              </w:rPr>
              <w:t xml:space="preserve">Observation 2: A clarification on SRS </w:t>
            </w:r>
            <w:r>
              <w:rPr>
                <w:rFonts w:ascii="Times New Roman" w:hAnsi="Times New Roman" w:cs="Times New Roman"/>
              </w:rPr>
              <w:t>transmission occasion is needed for transmission power determination of SRS resources in an SRS resource set with usage set to ‘</w:t>
            </w:r>
            <w:proofErr w:type="spellStart"/>
            <w:r>
              <w:rPr>
                <w:rFonts w:ascii="Times New Roman" w:hAnsi="Times New Roman" w:cs="Times New Roman"/>
              </w:rPr>
              <w:t>nonCodebook</w:t>
            </w:r>
            <w:proofErr w:type="spellEnd"/>
            <w:r>
              <w:rPr>
                <w:rFonts w:ascii="Times New Roman" w:hAnsi="Times New Roman" w:cs="Times New Roman"/>
              </w:rPr>
              <w:t>’.</w:t>
            </w:r>
            <w:r>
              <w:rPr>
                <w:rFonts w:ascii="Times New Roman" w:hAnsi="Times New Roman" w:cs="Times New Roman"/>
                <w:lang w:val="zh-CN"/>
              </w:rPr>
              <w:fldChar w:fldCharType="end"/>
            </w:r>
          </w:p>
          <w:p w14:paraId="1A546C82" w14:textId="77777777" w:rsidR="00D734CF" w:rsidRDefault="0051196A">
            <w:pPr>
              <w:spacing w:beforeLines="50" w:before="156" w:after="120"/>
              <w:rPr>
                <w:rFonts w:ascii="Times New Roman" w:hAnsi="Times New Roman" w:cs="Times New Roman"/>
              </w:rPr>
            </w:pPr>
            <w:r>
              <w:rPr>
                <w:rFonts w:ascii="Times New Roman" w:hAnsi="Times New Roman" w:cs="Times New Roman"/>
                <w:lang w:val="zh-CN"/>
              </w:rPr>
              <w:fldChar w:fldCharType="begin"/>
            </w:r>
            <w:r>
              <w:rPr>
                <w:rFonts w:ascii="Times New Roman" w:hAnsi="Times New Roman" w:cs="Times New Roman"/>
              </w:rPr>
              <w:instrText xml:space="preserve"> REF _Ref162280796 \h  \* MERGEFORMAT </w:instrText>
            </w:r>
            <w:r>
              <w:rPr>
                <w:rFonts w:ascii="Times New Roman" w:hAnsi="Times New Roman" w:cs="Times New Roman"/>
                <w:lang w:val="zh-CN"/>
              </w:rPr>
            </w:r>
            <w:r>
              <w:rPr>
                <w:rFonts w:ascii="Times New Roman" w:hAnsi="Times New Roman" w:cs="Times New Roman"/>
                <w:lang w:val="zh-CN"/>
              </w:rPr>
              <w:fldChar w:fldCharType="separate"/>
            </w:r>
            <w:r>
              <w:rPr>
                <w:rFonts w:ascii="Times New Roman" w:hAnsi="Times New Roman" w:cs="Times New Roman"/>
              </w:rPr>
              <w:t xml:space="preserve">Proposal </w:t>
            </w:r>
            <w:r>
              <w:rPr>
                <w:rFonts w:ascii="Times New Roman" w:hAnsi="Times New Roman" w:cs="Times New Roman"/>
              </w:rPr>
              <w:t>1: Clarifying in TS 38.213 that SRS transmission occasion is defined per SRS resource.</w:t>
            </w:r>
            <w:r>
              <w:rPr>
                <w:rFonts w:ascii="Times New Roman" w:hAnsi="Times New Roman" w:cs="Times New Roman"/>
                <w:lang w:val="zh-CN"/>
              </w:rPr>
              <w:fldChar w:fldCharType="end"/>
            </w:r>
          </w:p>
          <w:p w14:paraId="33D375F1" w14:textId="77777777" w:rsidR="00D734CF" w:rsidRDefault="0051196A">
            <w:pPr>
              <w:spacing w:beforeLines="50" w:before="156" w:after="120"/>
              <w:rPr>
                <w:rFonts w:ascii="Times New Roman" w:hAnsi="Times New Roman" w:cs="Times New Roman"/>
              </w:rPr>
            </w:pPr>
            <w:r>
              <w:rPr>
                <w:rFonts w:ascii="Times New Roman" w:hAnsi="Times New Roman" w:cs="Times New Roman"/>
                <w:lang w:val="zh-CN"/>
              </w:rPr>
              <w:fldChar w:fldCharType="begin"/>
            </w:r>
            <w:r>
              <w:rPr>
                <w:rFonts w:ascii="Times New Roman" w:hAnsi="Times New Roman" w:cs="Times New Roman"/>
              </w:rPr>
              <w:instrText xml:space="preserve"> REF _Ref162280801 \h  \* MERGEFORMAT </w:instrText>
            </w:r>
            <w:r>
              <w:rPr>
                <w:rFonts w:ascii="Times New Roman" w:hAnsi="Times New Roman" w:cs="Times New Roman"/>
                <w:lang w:val="zh-CN"/>
              </w:rPr>
            </w:r>
            <w:r>
              <w:rPr>
                <w:rFonts w:ascii="Times New Roman" w:hAnsi="Times New Roman" w:cs="Times New Roman"/>
                <w:lang w:val="zh-CN"/>
              </w:rPr>
              <w:fldChar w:fldCharType="separate"/>
            </w:r>
            <w:r>
              <w:rPr>
                <w:rFonts w:ascii="Times New Roman" w:hAnsi="Times New Roman" w:cs="Times New Roman"/>
              </w:rPr>
              <w:t>Proposal 2: For the power scaling of SRS resources in an SRS re</w:t>
            </w:r>
            <w:r>
              <w:rPr>
                <w:rFonts w:ascii="Times New Roman" w:hAnsi="Times New Roman" w:cs="Times New Roman"/>
              </w:rPr>
              <w:t>source set with usage set to “</w:t>
            </w:r>
            <w:proofErr w:type="spellStart"/>
            <w:r>
              <w:rPr>
                <w:rFonts w:ascii="Times New Roman" w:hAnsi="Times New Roman" w:cs="Times New Roman"/>
              </w:rPr>
              <w:t>nonCodebook</w:t>
            </w:r>
            <w:proofErr w:type="spellEnd"/>
            <w:r>
              <w:rPr>
                <w:rFonts w:ascii="Times New Roman" w:hAnsi="Times New Roman" w:cs="Times New Roman"/>
              </w:rPr>
              <w:t>”, Option 4 is adopted</w:t>
            </w:r>
            <w:r>
              <w:rPr>
                <w:rFonts w:ascii="Times New Roman" w:hAnsi="Times New Roman" w:cs="Times New Roman"/>
              </w:rPr>
              <w:t>：</w:t>
            </w:r>
            <w:r>
              <w:rPr>
                <w:rFonts w:ascii="Times New Roman" w:hAnsi="Times New Roman" w:cs="Times New Roman"/>
                <w:lang w:val="zh-CN"/>
              </w:rPr>
              <w:fldChar w:fldCharType="end"/>
            </w:r>
          </w:p>
          <w:p w14:paraId="526079AA" w14:textId="77777777" w:rsidR="00D734CF" w:rsidRDefault="0051196A">
            <w:pPr>
              <w:widowControl/>
              <w:numPr>
                <w:ilvl w:val="0"/>
                <w:numId w:val="7"/>
              </w:numPr>
              <w:spacing w:after="120"/>
              <w:rPr>
                <w:rFonts w:ascii="Times New Roman" w:eastAsia="宋体" w:hAnsi="Times New Roman" w:cs="Times New Roman"/>
              </w:rPr>
            </w:pPr>
            <w:r>
              <w:rPr>
                <w:rFonts w:ascii="Times New Roman" w:eastAsia="宋体" w:hAnsi="Times New Roman" w:cs="Times New Roman"/>
              </w:rPr>
              <w:t xml:space="preserve">Option4: restrict it to ‘nonCodebook’ and the case when UE transmit power exceeds </w:t>
            </w:r>
            <w:r>
              <w:rPr>
                <w:rFonts w:ascii="Times New Roman" w:hAnsi="Times New Roman" w:cs="Times New Roman"/>
                <w:iCs/>
              </w:rPr>
              <w:object w:dxaOrig="756" w:dyaOrig="346" w14:anchorId="7A27754E">
                <v:shape id="_x0000_i1034" type="#_x0000_t75" style="width:37.85pt;height:17.5pt" o:ole="">
                  <v:imagedata r:id="rId7" o:title=""/>
                </v:shape>
                <o:OLEObject Type="Embed" ProgID="Equation.3" ShapeID="_x0000_i1034" DrawAspect="Content" ObjectID="_1774792254" r:id="rId28"/>
              </w:object>
            </w:r>
            <w:r>
              <w:rPr>
                <w:rFonts w:ascii="Times New Roman" w:hAnsi="Times New Roman" w:cs="Times New Roman"/>
                <w:iCs/>
              </w:rPr>
              <w:t xml:space="preserve"> </w:t>
            </w:r>
            <w:r>
              <w:rPr>
                <w:rFonts w:ascii="Times New Roman" w:eastAsia="宋体" w:hAnsi="Times New Roman" w:cs="Times New Roman"/>
              </w:rPr>
              <w:t>as below</w:t>
            </w:r>
          </w:p>
          <w:p w14:paraId="5A2843CD" w14:textId="77777777" w:rsidR="00D734CF" w:rsidRDefault="0051196A">
            <w:pPr>
              <w:widowControl/>
              <w:numPr>
                <w:ilvl w:val="1"/>
                <w:numId w:val="7"/>
              </w:numPr>
              <w:spacing w:after="120"/>
              <w:rPr>
                <w:rFonts w:ascii="Times New Roman" w:eastAsia="Malgun Gothic" w:hAnsi="Times New Roman" w:cs="Times New Roman"/>
                <w:lang w:eastAsia="ko-KR"/>
              </w:rPr>
            </w:pPr>
            <w:r>
              <w:rPr>
                <w:rFonts w:ascii="Times New Roman" w:eastAsia="Malgun Gothic" w:hAnsi="Times New Roman" w:cs="Times New Roman"/>
                <w:lang w:eastAsia="ko-KR"/>
              </w:rPr>
              <w:t>For simul</w:t>
            </w:r>
            <w:r>
              <w:rPr>
                <w:rFonts w:ascii="Times New Roman" w:eastAsia="Malgun Gothic" w:hAnsi="Times New Roman" w:cs="Times New Roman"/>
                <w:lang w:eastAsia="ko-KR"/>
              </w:rPr>
              <w:t xml:space="preserve">taneous transmissions of SRS resources of </w:t>
            </w:r>
            <w:proofErr w:type="gramStart"/>
            <w:r>
              <w:rPr>
                <w:rFonts w:ascii="Times New Roman" w:eastAsia="Malgun Gothic" w:hAnsi="Times New Roman" w:cs="Times New Roman"/>
                <w:lang w:eastAsia="ko-KR"/>
              </w:rPr>
              <w:t>a</w:t>
            </w:r>
            <w:proofErr w:type="gramEnd"/>
            <w:r>
              <w:rPr>
                <w:rFonts w:ascii="Times New Roman" w:eastAsia="Malgun Gothic" w:hAnsi="Times New Roman" w:cs="Times New Roman"/>
                <w:lang w:eastAsia="ko-KR"/>
              </w:rPr>
              <w:t xml:space="preserve"> SRS resource set with higher layer parameter usage in SRS-ResourceSet set to ‘nonCodebook’, if the total UE transmit power for SRS transmission in a respective transmission occasion </w:t>
            </w:r>
            <w:r>
              <w:rPr>
                <w:rFonts w:ascii="Times New Roman" w:eastAsia="Malgun Gothic" w:hAnsi="Times New Roman" w:cs="Times New Roman"/>
                <w:lang w:eastAsia="ko-KR"/>
              </w:rPr>
              <w:object w:dxaOrig="155" w:dyaOrig="255" w14:anchorId="56CC2CF7">
                <v:shape id="_x0000_i1035" type="#_x0000_t75" style="width:7.9pt;height:12.9pt" o:ole="">
                  <v:imagedata r:id="rId9" o:title=""/>
                </v:shape>
                <o:OLEObject Type="Embed" ProgID="Equation.3" ShapeID="_x0000_i1035" DrawAspect="Content" ObjectID="_1774792255" r:id="rId29"/>
              </w:object>
            </w:r>
            <w:r>
              <w:rPr>
                <w:rFonts w:ascii="Times New Roman" w:eastAsia="Malgun Gothic" w:hAnsi="Times New Roman" w:cs="Times New Roman"/>
                <w:lang w:eastAsia="ko-KR"/>
              </w:rPr>
              <w:t xml:space="preserve"> would exceed </w:t>
            </w:r>
            <w:r>
              <w:rPr>
                <w:rFonts w:ascii="Times New Roman" w:eastAsia="Malgun Gothic" w:hAnsi="Times New Roman" w:cs="Times New Roman"/>
                <w:lang w:eastAsia="ko-KR"/>
              </w:rPr>
              <w:object w:dxaOrig="756" w:dyaOrig="346" w14:anchorId="71E5F4D7">
                <v:shape id="_x0000_i1036" type="#_x0000_t75" style="width:37.85pt;height:17.5pt" o:ole="">
                  <v:imagedata r:id="rId7" o:title=""/>
                </v:shape>
                <o:OLEObject Type="Embed" ProgID="Equation.3" ShapeID="_x0000_i1036" DrawAspect="Content" ObjectID="_1774792256" r:id="rId30"/>
              </w:object>
            </w:r>
            <w:r>
              <w:rPr>
                <w:rFonts w:ascii="Times New Roman" w:eastAsia="Malgun Gothic" w:hAnsi="Times New Roman" w:cs="Times New Roman"/>
                <w:lang w:eastAsia="ko-KR"/>
              </w:rPr>
              <w:t>, the UE should perform equal power scaling across the overlapping SRS resources.</w:t>
            </w:r>
          </w:p>
          <w:p w14:paraId="55BDEF88"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130B6574"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40B5219D"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31" w:history="1">
              <w:r>
                <w:rPr>
                  <w:rFonts w:ascii="Times New Roman" w:eastAsia="宋体" w:hAnsi="Times New Roman" w:cs="Times New Roman"/>
                  <w:bCs/>
                  <w:color w:val="0000FF"/>
                  <w:kern w:val="0"/>
                  <w:sz w:val="16"/>
                  <w:szCs w:val="16"/>
                  <w:u w:val="single"/>
                </w:rPr>
                <w:t>R1-2402416</w:t>
              </w:r>
            </w:hyperlink>
          </w:p>
        </w:tc>
        <w:tc>
          <w:tcPr>
            <w:tcW w:w="5103" w:type="dxa"/>
            <w:tcBorders>
              <w:top w:val="nil"/>
              <w:left w:val="nil"/>
              <w:bottom w:val="single" w:sz="4" w:space="0" w:color="A6A6A6"/>
              <w:right w:val="single" w:sz="4" w:space="0" w:color="A6A6A6"/>
            </w:tcBorders>
            <w:shd w:val="clear" w:color="auto" w:fill="auto"/>
          </w:tcPr>
          <w:p w14:paraId="7FD74AFD"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 xml:space="preserve">Discussion on SRS transmission </w:t>
            </w:r>
            <w:r>
              <w:rPr>
                <w:rFonts w:ascii="Times New Roman" w:eastAsia="宋体" w:hAnsi="Times New Roman" w:cs="Times New Roman"/>
                <w:kern w:val="0"/>
                <w:sz w:val="16"/>
                <w:szCs w:val="16"/>
              </w:rPr>
              <w:t>occasion</w:t>
            </w:r>
          </w:p>
        </w:tc>
        <w:tc>
          <w:tcPr>
            <w:tcW w:w="1985" w:type="dxa"/>
            <w:tcBorders>
              <w:top w:val="nil"/>
              <w:left w:val="nil"/>
              <w:bottom w:val="single" w:sz="4" w:space="0" w:color="A6A6A6"/>
              <w:right w:val="single" w:sz="4" w:space="0" w:color="A6A6A6"/>
            </w:tcBorders>
            <w:shd w:val="clear" w:color="auto" w:fill="auto"/>
          </w:tcPr>
          <w:p w14:paraId="0164CCA4"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Samsung</w:t>
            </w:r>
          </w:p>
        </w:tc>
      </w:tr>
      <w:tr w:rsidR="00D734CF" w14:paraId="3B569A0B"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373FDD9F" w14:textId="77777777" w:rsidR="00D734CF" w:rsidRDefault="0051196A">
            <w:pPr>
              <w:pStyle w:val="0Maintext"/>
              <w:spacing w:after="60" w:afterAutospacing="0"/>
              <w:ind w:firstLine="0"/>
              <w:rPr>
                <w:rFonts w:cs="Times New Roman"/>
                <w:lang w:val="en-US" w:eastAsia="ko-KR"/>
              </w:rPr>
            </w:pPr>
            <w:r>
              <w:rPr>
                <w:rFonts w:cs="Times New Roman"/>
                <w:u w:val="single"/>
                <w:lang w:val="en-US" w:eastAsia="ko-KR"/>
              </w:rPr>
              <w:t>Proposal 1</w:t>
            </w:r>
            <w:r>
              <w:rPr>
                <w:rFonts w:cs="Times New Roman"/>
                <w:lang w:val="en-US" w:eastAsia="ko-KR"/>
              </w:rPr>
              <w:t xml:space="preserve">. For SRS resources in </w:t>
            </w:r>
            <w:proofErr w:type="gramStart"/>
            <w:r>
              <w:rPr>
                <w:rFonts w:cs="Times New Roman"/>
                <w:lang w:val="en-US" w:eastAsia="ko-KR"/>
              </w:rPr>
              <w:t>a</w:t>
            </w:r>
            <w:proofErr w:type="gramEnd"/>
            <w:r>
              <w:rPr>
                <w:rFonts w:cs="Times New Roman"/>
                <w:lang w:val="en-US" w:eastAsia="ko-KR"/>
              </w:rPr>
              <w:t xml:space="preserve"> SRS resource set with usage of “nonCodebook”, if multiple SRS resources are fully overlapped in time domain, </w:t>
            </w:r>
            <w:r>
              <w:rPr>
                <w:rFonts w:cs="Times New Roman"/>
                <w:lang w:eastAsia="ko-KR"/>
              </w:rPr>
              <w:t xml:space="preserve">all overlapped SRS resources shall be treated as a SRS transmission occasion, and </w:t>
            </w:r>
            <w:r>
              <w:rPr>
                <w:rFonts w:cs="Times New Roman"/>
                <w:lang w:val="en-US" w:eastAsia="ko-KR"/>
              </w:rPr>
              <w:t>SRS transmit</w:t>
            </w:r>
            <w:r>
              <w:rPr>
                <w:rFonts w:cs="Times New Roman"/>
                <w:lang w:val="en-US" w:eastAsia="ko-KR"/>
              </w:rPr>
              <w:t xml:space="preserve"> power can be equally split across the configured number of SRS ports, i.e., performing equal power allocation per SRS port (i.e., Modified Option 2 in [3]).</w:t>
            </w:r>
          </w:p>
          <w:p w14:paraId="2825F0DF" w14:textId="77777777" w:rsidR="00D734CF" w:rsidRDefault="0051196A">
            <w:pPr>
              <w:pStyle w:val="0Maintext"/>
              <w:spacing w:after="60" w:afterAutospacing="0"/>
              <w:ind w:firstLine="0"/>
              <w:rPr>
                <w:rFonts w:cs="Times New Roman"/>
                <w:lang w:val="en-US" w:eastAsia="ko-KR"/>
              </w:rPr>
            </w:pPr>
            <w:r>
              <w:rPr>
                <w:rFonts w:cs="Times New Roman"/>
                <w:u w:val="single"/>
                <w:lang w:val="en-US" w:eastAsia="ko-KR"/>
              </w:rPr>
              <w:t>Proposal 2</w:t>
            </w:r>
            <w:r>
              <w:rPr>
                <w:rFonts w:cs="Times New Roman"/>
                <w:lang w:val="en-US" w:eastAsia="ko-KR"/>
              </w:rPr>
              <w:t>. For SRS resources in multiple SRS resource sets with usage of “beamManagement”, if mul</w:t>
            </w:r>
            <w:r>
              <w:rPr>
                <w:rFonts w:cs="Times New Roman"/>
                <w:lang w:val="en-US" w:eastAsia="ko-KR"/>
              </w:rPr>
              <w:t xml:space="preserve">tiple SRS resources across multiple SRS resource sets are fully overlapped in time domain, </w:t>
            </w:r>
            <w:proofErr w:type="gramStart"/>
            <w:r>
              <w:rPr>
                <w:rFonts w:cs="Times New Roman"/>
                <w:lang w:eastAsia="ko-KR"/>
              </w:rPr>
              <w:t>a</w:t>
            </w:r>
            <w:proofErr w:type="gramEnd"/>
            <w:r>
              <w:rPr>
                <w:rFonts w:cs="Times New Roman"/>
                <w:lang w:eastAsia="ko-KR"/>
              </w:rPr>
              <w:t xml:space="preserve"> SRS resource per each SRS resource set shall be treated as a SRS transmission occasion. Then, SRS transmit power can be determined per SRS resource from </w:t>
            </w:r>
            <w:proofErr w:type="gramStart"/>
            <w:r>
              <w:rPr>
                <w:rFonts w:cs="Times New Roman"/>
                <w:lang w:eastAsia="ko-KR"/>
              </w:rPr>
              <w:t>a</w:t>
            </w:r>
            <w:proofErr w:type="gramEnd"/>
            <w:r>
              <w:rPr>
                <w:rFonts w:cs="Times New Roman"/>
                <w:lang w:eastAsia="ko-KR"/>
              </w:rPr>
              <w:t xml:space="preserve"> SRS reso</w:t>
            </w:r>
            <w:r>
              <w:rPr>
                <w:rFonts w:cs="Times New Roman"/>
                <w:lang w:eastAsia="ko-KR"/>
              </w:rPr>
              <w:t xml:space="preserve">urce set, and SRS transmit power </w:t>
            </w:r>
            <w:r>
              <w:rPr>
                <w:rFonts w:cs="Times New Roman"/>
                <w:lang w:val="en-US" w:eastAsia="ko-KR"/>
              </w:rPr>
              <w:t>can be equally split across the configured number of SRS ports.</w:t>
            </w:r>
          </w:p>
          <w:p w14:paraId="52965D8C" w14:textId="77777777" w:rsidR="00D734CF" w:rsidRDefault="0051196A">
            <w:pPr>
              <w:pStyle w:val="0Maintext"/>
              <w:spacing w:after="60" w:afterAutospacing="0"/>
              <w:ind w:firstLine="0"/>
              <w:rPr>
                <w:rFonts w:cs="Times New Roman"/>
                <w:lang w:val="en-US" w:eastAsia="ko-KR"/>
              </w:rPr>
            </w:pPr>
            <w:r>
              <w:rPr>
                <w:rFonts w:cs="Times New Roman"/>
                <w:u w:val="single"/>
                <w:lang w:val="en-US" w:eastAsia="ko-KR"/>
              </w:rPr>
              <w:t>Proposal 3</w:t>
            </w:r>
            <w:r>
              <w:rPr>
                <w:rFonts w:cs="Times New Roman"/>
                <w:lang w:val="en-US" w:eastAsia="ko-KR"/>
              </w:rPr>
              <w:t>. For SRS resources in multiple SRS resource sets with usage of “beamManagement”, if multiple SRS resources across multiple SRS resource sets are ful</w:t>
            </w:r>
            <w:r>
              <w:rPr>
                <w:rFonts w:cs="Times New Roman"/>
                <w:lang w:val="en-US" w:eastAsia="ko-KR"/>
              </w:rPr>
              <w:t xml:space="preserve">ly overlapped in time domain and if the total UE transmit power </w:t>
            </w:r>
            <w:r>
              <w:rPr>
                <w:rFonts w:eastAsia="Batang" w:cs="Times New Roman"/>
                <w:lang w:eastAsia="zh-CN"/>
              </w:rPr>
              <w:t xml:space="preserve">would exceed </w:t>
            </w:r>
            <m:oMath>
              <m:sSub>
                <m:sSubPr>
                  <m:ctrlPr>
                    <w:rPr>
                      <w:rFonts w:ascii="Cambria Math" w:eastAsia="宋体" w:hAnsi="Cambria Math" w:cs="Times New Roman"/>
                      <w:szCs w:val="24"/>
                      <w:lang w:eastAsia="zh-CN"/>
                    </w:rPr>
                  </m:ctrlPr>
                </m:sSubPr>
                <m:e>
                  <m:acc>
                    <m:accPr>
                      <m:ctrlPr>
                        <w:rPr>
                          <w:rFonts w:ascii="Cambria Math" w:eastAsia="宋体" w:hAnsi="Cambria Math" w:cs="Times New Roman"/>
                          <w:szCs w:val="24"/>
                          <w:lang w:eastAsia="zh-CN"/>
                        </w:rPr>
                      </m:ctrlPr>
                    </m:accPr>
                    <m:e>
                      <m:r>
                        <m:rPr>
                          <m:sty m:val="p"/>
                        </m:rPr>
                        <w:rPr>
                          <w:rFonts w:ascii="Cambria Math" w:eastAsia="宋体" w:hAnsi="Cambria Math" w:cs="Times New Roman"/>
                          <w:lang w:eastAsia="zh-CN"/>
                        </w:rPr>
                        <m:t>P</m:t>
                      </m:r>
                    </m:e>
                  </m:acc>
                </m:e>
                <m:sub>
                  <m:r>
                    <m:rPr>
                      <m:sty m:val="p"/>
                    </m:rPr>
                    <w:rPr>
                      <w:rFonts w:ascii="Cambria Math" w:eastAsia="宋体" w:hAnsi="Cambria Math" w:cs="Times New Roman"/>
                      <w:lang w:eastAsia="zh-CN"/>
                    </w:rPr>
                    <m:t>CMAX</m:t>
                  </m:r>
                </m:sub>
              </m:sSub>
              <m:r>
                <m:rPr>
                  <m:sty m:val="p"/>
                </m:rPr>
                <w:rPr>
                  <w:rFonts w:ascii="Cambria Math" w:eastAsia="宋体" w:hAnsi="Cambria Math" w:cs="Times New Roman"/>
                  <w:lang w:eastAsia="zh-CN"/>
                </w:rPr>
                <m:t>(i)</m:t>
              </m:r>
            </m:oMath>
            <w:r>
              <w:rPr>
                <w:rFonts w:eastAsia="Batang" w:cs="Times New Roman"/>
                <w:lang w:eastAsia="ko-KR"/>
              </w:rPr>
              <w:t xml:space="preserve">, </w:t>
            </w:r>
            <w:r>
              <w:rPr>
                <w:rFonts w:eastAsia="Batang" w:cs="Times New Roman"/>
                <w:lang w:eastAsia="zh-CN"/>
              </w:rPr>
              <w:t>considering different power control parameters, it is better to leave UE implementation how to perform power scaling across the overlapping SRS resources.</w:t>
            </w:r>
          </w:p>
          <w:p w14:paraId="6D8FA916"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691AC1E7"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046064F4"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32" w:history="1">
              <w:r>
                <w:rPr>
                  <w:rFonts w:ascii="Times New Roman" w:eastAsia="宋体" w:hAnsi="Times New Roman" w:cs="Times New Roman"/>
                  <w:bCs/>
                  <w:color w:val="0000FF"/>
                  <w:kern w:val="0"/>
                  <w:sz w:val="16"/>
                  <w:szCs w:val="16"/>
                  <w:u w:val="single"/>
                </w:rPr>
                <w:t>R1-2402548</w:t>
              </w:r>
            </w:hyperlink>
          </w:p>
        </w:tc>
        <w:tc>
          <w:tcPr>
            <w:tcW w:w="5103" w:type="dxa"/>
            <w:tcBorders>
              <w:top w:val="nil"/>
              <w:left w:val="nil"/>
              <w:bottom w:val="single" w:sz="4" w:space="0" w:color="A6A6A6"/>
              <w:right w:val="single" w:sz="4" w:space="0" w:color="A6A6A6"/>
            </w:tcBorders>
            <w:shd w:val="clear" w:color="auto" w:fill="auto"/>
          </w:tcPr>
          <w:p w14:paraId="010D86AA"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Discussion on SRS power scaling</w:t>
            </w:r>
          </w:p>
        </w:tc>
        <w:tc>
          <w:tcPr>
            <w:tcW w:w="1985" w:type="dxa"/>
            <w:tcBorders>
              <w:top w:val="nil"/>
              <w:left w:val="nil"/>
              <w:bottom w:val="single" w:sz="4" w:space="0" w:color="A6A6A6"/>
              <w:right w:val="single" w:sz="4" w:space="0" w:color="A6A6A6"/>
            </w:tcBorders>
            <w:shd w:val="clear" w:color="auto" w:fill="auto"/>
          </w:tcPr>
          <w:p w14:paraId="7EF3C6B3"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CMCC</w:t>
            </w:r>
          </w:p>
        </w:tc>
      </w:tr>
      <w:tr w:rsidR="00D734CF" w14:paraId="7555D7FD"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428DB07B" w14:textId="77777777" w:rsidR="00D734CF" w:rsidRDefault="0051196A">
            <w:pPr>
              <w:snapToGrid w:val="0"/>
              <w:spacing w:beforeLines="50" w:before="156" w:line="288" w:lineRule="auto"/>
              <w:rPr>
                <w:rFonts w:ascii="Times New Roman" w:eastAsia="宋体" w:hAnsi="Times New Roman" w:cs="Times New Roman"/>
                <w:bCs/>
                <w:iCs/>
                <w:szCs w:val="21"/>
              </w:rPr>
            </w:pPr>
            <w:r>
              <w:rPr>
                <w:rFonts w:ascii="Times New Roman" w:eastAsia="宋体" w:hAnsi="Times New Roman" w:cs="Times New Roman"/>
                <w:bCs/>
                <w:iCs/>
                <w:szCs w:val="21"/>
                <w:u w:val="single"/>
              </w:rPr>
              <w:t>Proposal 1</w:t>
            </w:r>
            <w:r>
              <w:rPr>
                <w:rFonts w:ascii="Times New Roman" w:eastAsia="宋体" w:hAnsi="Times New Roman" w:cs="Times New Roman"/>
                <w:bCs/>
                <w:iCs/>
                <w:szCs w:val="21"/>
              </w:rPr>
              <w:t xml:space="preserve">: The calculated transmit power </w:t>
            </w:r>
            <w:r>
              <w:rPr>
                <w:rFonts w:ascii="Times New Roman" w:hAnsi="Times New Roman" w:cs="Times New Roman"/>
                <w:position w:val="-14"/>
                <w:szCs w:val="21"/>
              </w:rPr>
              <w:object w:dxaOrig="1440" w:dyaOrig="383" w14:anchorId="1DEED8A4">
                <v:shape id="_x0000_i1037" type="#_x0000_t75" style="width:1in;height:19.15pt" o:ole="">
                  <v:imagedata r:id="rId33" o:title=""/>
                </v:shape>
                <o:OLEObject Type="Embed" ProgID="Equation.DSMT4" ShapeID="_x0000_i1037" DrawAspect="Content" ObjectID="_1774792257" r:id="rId34"/>
              </w:object>
            </w:r>
            <w:r>
              <w:rPr>
                <w:rFonts w:ascii="Times New Roman" w:eastAsia="宋体" w:hAnsi="Times New Roman" w:cs="Times New Roman"/>
                <w:bCs/>
                <w:iCs/>
                <w:szCs w:val="21"/>
              </w:rPr>
              <w:t xml:space="preserve"> in current TS 38.213 is defined per SRS resource.</w:t>
            </w:r>
          </w:p>
          <w:p w14:paraId="50B8384C" w14:textId="77777777" w:rsidR="00D734CF" w:rsidRDefault="0051196A">
            <w:pPr>
              <w:snapToGrid w:val="0"/>
              <w:spacing w:beforeLines="50" w:before="156" w:line="288" w:lineRule="auto"/>
              <w:rPr>
                <w:rFonts w:ascii="Times New Roman" w:eastAsia="宋体" w:hAnsi="Times New Roman" w:cs="Times New Roman"/>
                <w:bCs/>
                <w:iCs/>
                <w:szCs w:val="21"/>
              </w:rPr>
            </w:pPr>
            <w:r>
              <w:rPr>
                <w:rFonts w:ascii="Times New Roman" w:eastAsia="宋体" w:hAnsi="Times New Roman" w:cs="Times New Roman"/>
                <w:bCs/>
                <w:iCs/>
                <w:szCs w:val="21"/>
                <w:u w:val="single"/>
              </w:rPr>
              <w:t>Proposal 2</w:t>
            </w:r>
            <w:r>
              <w:rPr>
                <w:rFonts w:ascii="Times New Roman" w:eastAsia="宋体" w:hAnsi="Times New Roman" w:cs="Times New Roman"/>
                <w:bCs/>
                <w:iCs/>
                <w:szCs w:val="21"/>
              </w:rPr>
              <w:t xml:space="preserve">: Support Option4: restrict it to ‘nonCodebook’ and the case when UE transmit power exceeds </w:t>
            </w:r>
            <w:r>
              <w:rPr>
                <w:rFonts w:ascii="Times New Roman" w:hAnsi="Times New Roman" w:cs="Times New Roman"/>
                <w:bCs/>
                <w:iCs/>
                <w:szCs w:val="21"/>
              </w:rPr>
              <w:t>P</w:t>
            </w:r>
            <w:r>
              <w:rPr>
                <w:rFonts w:ascii="Times New Roman" w:hAnsi="Times New Roman" w:cs="Times New Roman"/>
                <w:bCs/>
                <w:iCs/>
                <w:szCs w:val="21"/>
                <w:vertAlign w:val="subscript"/>
              </w:rPr>
              <w:t>CMAX</w:t>
            </w:r>
            <w:r>
              <w:rPr>
                <w:rFonts w:ascii="Times New Roman" w:eastAsia="宋体" w:hAnsi="Times New Roman" w:cs="Times New Roman"/>
                <w:bCs/>
                <w:iCs/>
                <w:szCs w:val="21"/>
              </w:rPr>
              <w:t xml:space="preserve"> as below:</w:t>
            </w:r>
          </w:p>
          <w:p w14:paraId="46549EBD" w14:textId="77777777" w:rsidR="00D734CF" w:rsidRDefault="0051196A">
            <w:pPr>
              <w:snapToGrid w:val="0"/>
              <w:spacing w:beforeLines="50" w:before="156" w:line="288" w:lineRule="auto"/>
              <w:rPr>
                <w:rFonts w:ascii="Times New Roman" w:hAnsi="Times New Roman" w:cs="Times New Roman"/>
                <w:bCs/>
                <w:iCs/>
                <w:szCs w:val="21"/>
              </w:rPr>
            </w:pPr>
            <w:r>
              <w:rPr>
                <w:rFonts w:ascii="Times New Roman" w:hAnsi="Times New Roman" w:cs="Times New Roman"/>
                <w:bCs/>
                <w:iCs/>
                <w:szCs w:val="21"/>
              </w:rPr>
              <w:t xml:space="preserve">For simultaneous transmissions of SRS resources of </w:t>
            </w:r>
            <w:proofErr w:type="gramStart"/>
            <w:r>
              <w:rPr>
                <w:rFonts w:ascii="Times New Roman" w:hAnsi="Times New Roman" w:cs="Times New Roman"/>
                <w:bCs/>
                <w:iCs/>
                <w:szCs w:val="21"/>
              </w:rPr>
              <w:t>a</w:t>
            </w:r>
            <w:proofErr w:type="gramEnd"/>
            <w:r>
              <w:rPr>
                <w:rFonts w:ascii="Times New Roman" w:hAnsi="Times New Roman" w:cs="Times New Roman"/>
                <w:bCs/>
                <w:iCs/>
                <w:szCs w:val="21"/>
              </w:rPr>
              <w:t xml:space="preserve"> SRS resource set </w:t>
            </w:r>
            <w:r>
              <w:rPr>
                <w:rFonts w:ascii="Times New Roman" w:hAnsi="Times New Roman" w:cs="Times New Roman"/>
                <w:bCs/>
                <w:iCs/>
                <w:color w:val="000000"/>
                <w:szCs w:val="21"/>
              </w:rPr>
              <w:t xml:space="preserve">with higher layer </w:t>
            </w:r>
            <w:r>
              <w:rPr>
                <w:rFonts w:ascii="Times New Roman" w:hAnsi="Times New Roman" w:cs="Times New Roman"/>
                <w:bCs/>
                <w:iCs/>
                <w:szCs w:val="21"/>
              </w:rPr>
              <w:t>parameter usage in SRS-ResourceSet set to ‘nonCodebook’, if the total UE transmit power for SRS transmission in a respective transmission occasion i would exceed P</w:t>
            </w:r>
            <w:r>
              <w:rPr>
                <w:rFonts w:ascii="Times New Roman" w:hAnsi="Times New Roman" w:cs="Times New Roman"/>
                <w:bCs/>
                <w:iCs/>
                <w:szCs w:val="21"/>
                <w:vertAlign w:val="subscript"/>
              </w:rPr>
              <w:t>CMAX</w:t>
            </w:r>
            <w:r>
              <w:rPr>
                <w:rFonts w:ascii="Times New Roman" w:hAnsi="Times New Roman" w:cs="Times New Roman"/>
                <w:bCs/>
                <w:iCs/>
                <w:szCs w:val="21"/>
              </w:rPr>
              <w:t>, the UE should perform equal power scaling across the overlapping SRS resources.</w:t>
            </w:r>
          </w:p>
          <w:p w14:paraId="375A9E6A" w14:textId="77777777" w:rsidR="00D734CF" w:rsidRDefault="0051196A">
            <w:pPr>
              <w:snapToGrid w:val="0"/>
              <w:spacing w:beforeLines="50" w:before="156" w:line="288" w:lineRule="auto"/>
              <w:rPr>
                <w:rFonts w:ascii="Times New Roman" w:hAnsi="Times New Roman" w:cs="Times New Roman"/>
                <w:szCs w:val="21"/>
              </w:rPr>
            </w:pPr>
            <w:r>
              <w:rPr>
                <w:rFonts w:ascii="Times New Roman" w:eastAsia="宋体" w:hAnsi="Times New Roman" w:cs="Times New Roman"/>
                <w:bCs/>
                <w:iCs/>
                <w:szCs w:val="21"/>
                <w:u w:val="single"/>
              </w:rPr>
              <w:t>Proposa</w:t>
            </w:r>
            <w:r>
              <w:rPr>
                <w:rFonts w:ascii="Times New Roman" w:eastAsia="宋体" w:hAnsi="Times New Roman" w:cs="Times New Roman"/>
                <w:bCs/>
                <w:iCs/>
                <w:szCs w:val="21"/>
                <w:u w:val="single"/>
              </w:rPr>
              <w:t>l 3</w:t>
            </w:r>
            <w:r>
              <w:rPr>
                <w:rFonts w:ascii="Times New Roman" w:eastAsia="宋体" w:hAnsi="Times New Roman" w:cs="Times New Roman"/>
                <w:bCs/>
                <w:iCs/>
                <w:szCs w:val="21"/>
              </w:rPr>
              <w:t xml:space="preserve">: </w:t>
            </w:r>
            <w:r>
              <w:rPr>
                <w:rFonts w:ascii="Times New Roman" w:hAnsi="Times New Roman" w:cs="Times New Roman"/>
                <w:bCs/>
                <w:iCs/>
                <w:szCs w:val="21"/>
              </w:rPr>
              <w:t>For SRS configured with usage “beamManagement”, if the total transmission power does not exceed P</w:t>
            </w:r>
            <w:r>
              <w:rPr>
                <w:rFonts w:ascii="Times New Roman" w:hAnsi="Times New Roman" w:cs="Times New Roman"/>
                <w:bCs/>
                <w:iCs/>
                <w:szCs w:val="21"/>
                <w:vertAlign w:val="subscript"/>
              </w:rPr>
              <w:t>CMAX</w:t>
            </w:r>
            <w:r>
              <w:rPr>
                <w:rFonts w:ascii="Times New Roman" w:hAnsi="Times New Roman" w:cs="Times New Roman"/>
                <w:bCs/>
                <w:iCs/>
                <w:szCs w:val="21"/>
              </w:rPr>
              <w:t>, the transmission power is defined per SRS resource, if the total transmission power exceeds P</w:t>
            </w:r>
            <w:r>
              <w:rPr>
                <w:rFonts w:ascii="Times New Roman" w:hAnsi="Times New Roman" w:cs="Times New Roman"/>
                <w:bCs/>
                <w:iCs/>
                <w:szCs w:val="21"/>
                <w:vertAlign w:val="subscript"/>
              </w:rPr>
              <w:t>CMAX</w:t>
            </w:r>
            <w:r>
              <w:rPr>
                <w:rFonts w:ascii="Times New Roman" w:hAnsi="Times New Roman" w:cs="Times New Roman"/>
                <w:bCs/>
                <w:iCs/>
                <w:szCs w:val="21"/>
              </w:rPr>
              <w:t>, transmission power split up to UE implementation.</w:t>
            </w:r>
          </w:p>
          <w:p w14:paraId="2A7C159C"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275FF924"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794BE856"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35" w:history="1">
              <w:r>
                <w:rPr>
                  <w:rFonts w:ascii="Times New Roman" w:eastAsia="宋体" w:hAnsi="Times New Roman" w:cs="Times New Roman"/>
                  <w:bCs/>
                  <w:color w:val="0000FF"/>
                  <w:kern w:val="0"/>
                  <w:sz w:val="16"/>
                  <w:szCs w:val="16"/>
                  <w:u w:val="single"/>
                </w:rPr>
                <w:t>R1-2402549</w:t>
              </w:r>
            </w:hyperlink>
          </w:p>
        </w:tc>
        <w:tc>
          <w:tcPr>
            <w:tcW w:w="5103" w:type="dxa"/>
            <w:tcBorders>
              <w:top w:val="nil"/>
              <w:left w:val="nil"/>
              <w:bottom w:val="single" w:sz="4" w:space="0" w:color="A6A6A6"/>
              <w:right w:val="single" w:sz="4" w:space="0" w:color="A6A6A6"/>
            </w:tcBorders>
            <w:shd w:val="clear" w:color="auto" w:fill="auto"/>
          </w:tcPr>
          <w:p w14:paraId="701D2CF1"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Draft CR on SRS power scaling</w:t>
            </w:r>
          </w:p>
        </w:tc>
        <w:tc>
          <w:tcPr>
            <w:tcW w:w="1985" w:type="dxa"/>
            <w:tcBorders>
              <w:top w:val="nil"/>
              <w:left w:val="nil"/>
              <w:bottom w:val="single" w:sz="4" w:space="0" w:color="A6A6A6"/>
              <w:right w:val="single" w:sz="4" w:space="0" w:color="A6A6A6"/>
            </w:tcBorders>
            <w:shd w:val="clear" w:color="auto" w:fill="auto"/>
          </w:tcPr>
          <w:p w14:paraId="2A520393"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CMCC</w:t>
            </w:r>
          </w:p>
        </w:tc>
      </w:tr>
      <w:tr w:rsidR="00D734CF" w14:paraId="3203323E"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27E5B2A5"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2313A828"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3FAB473F"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36" w:history="1">
              <w:r>
                <w:rPr>
                  <w:rFonts w:ascii="Times New Roman" w:eastAsia="宋体" w:hAnsi="Times New Roman" w:cs="Times New Roman"/>
                  <w:bCs/>
                  <w:color w:val="0000FF"/>
                  <w:kern w:val="0"/>
                  <w:sz w:val="16"/>
                  <w:szCs w:val="16"/>
                  <w:u w:val="single"/>
                </w:rPr>
                <w:t>R1-2403097</w:t>
              </w:r>
            </w:hyperlink>
          </w:p>
        </w:tc>
        <w:tc>
          <w:tcPr>
            <w:tcW w:w="5103" w:type="dxa"/>
            <w:tcBorders>
              <w:top w:val="nil"/>
              <w:left w:val="nil"/>
              <w:bottom w:val="single" w:sz="4" w:space="0" w:color="A6A6A6"/>
              <w:right w:val="single" w:sz="4" w:space="0" w:color="A6A6A6"/>
            </w:tcBorders>
            <w:shd w:val="clear" w:color="auto" w:fill="auto"/>
          </w:tcPr>
          <w:p w14:paraId="28D903BF"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 xml:space="preserve">SRS Tx occasion </w:t>
            </w:r>
            <w:r>
              <w:rPr>
                <w:rFonts w:ascii="Times New Roman" w:eastAsia="宋体" w:hAnsi="Times New Roman" w:cs="Times New Roman"/>
                <w:kern w:val="0"/>
                <w:sz w:val="16"/>
                <w:szCs w:val="16"/>
              </w:rPr>
              <w:t>and power scaling</w:t>
            </w:r>
          </w:p>
        </w:tc>
        <w:tc>
          <w:tcPr>
            <w:tcW w:w="1985" w:type="dxa"/>
            <w:tcBorders>
              <w:top w:val="nil"/>
              <w:left w:val="nil"/>
              <w:bottom w:val="single" w:sz="4" w:space="0" w:color="A6A6A6"/>
              <w:right w:val="single" w:sz="4" w:space="0" w:color="A6A6A6"/>
            </w:tcBorders>
            <w:shd w:val="clear" w:color="auto" w:fill="auto"/>
          </w:tcPr>
          <w:p w14:paraId="28717148"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Ericsson</w:t>
            </w:r>
          </w:p>
        </w:tc>
      </w:tr>
      <w:tr w:rsidR="00D734CF" w14:paraId="48853ECA" w14:textId="77777777">
        <w:trPr>
          <w:trHeight w:val="210"/>
        </w:trPr>
        <w:tc>
          <w:tcPr>
            <w:tcW w:w="8217" w:type="dxa"/>
            <w:gridSpan w:val="3"/>
            <w:tcBorders>
              <w:top w:val="nil"/>
              <w:left w:val="single" w:sz="4" w:space="0" w:color="A6A6A6"/>
              <w:bottom w:val="single" w:sz="4" w:space="0" w:color="A6A6A6"/>
              <w:right w:val="single" w:sz="4" w:space="0" w:color="A6A6A6"/>
            </w:tcBorders>
            <w:shd w:val="clear" w:color="auto" w:fill="auto"/>
          </w:tcPr>
          <w:p w14:paraId="4426C792"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63198981" w:history="1">
              <w:r>
                <w:rPr>
                  <w:rStyle w:val="ab"/>
                  <w:rFonts w:ascii="Times New Roman" w:hAnsi="Times New Roman" w:cs="Times New Roman"/>
                  <w:b w:val="0"/>
                </w:rPr>
                <w:t>Observation 1</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Simultaneously transmitted SRS resources of a set should have equal power, although this is not stated in specifications.  Options 2 and 4 bot</w:t>
              </w:r>
              <w:r>
                <w:rPr>
                  <w:rStyle w:val="ab"/>
                  <w:rFonts w:ascii="Times New Roman" w:hAnsi="Times New Roman" w:cs="Times New Roman"/>
                  <w:b w:val="0"/>
                </w:rPr>
                <w:t>h should assume this, although Option 4 only explicitly does so above Pcmax.</w:t>
              </w:r>
            </w:hyperlink>
          </w:p>
          <w:p w14:paraId="1EC2F8FE"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2" w:history="1">
              <w:r>
                <w:rPr>
                  <w:rStyle w:val="ab"/>
                  <w:rFonts w:ascii="Times New Roman" w:hAnsi="Times New Roman" w:cs="Times New Roman"/>
                  <w:b w:val="0"/>
                </w:rPr>
                <w:t>Observation 2</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 xml:space="preserve">It should be clarified if Option 4 has equal power SRS resources when the power is below Pcmax, or if this is left to UE </w:t>
              </w:r>
              <w:r>
                <w:rPr>
                  <w:rStyle w:val="ab"/>
                  <w:rFonts w:ascii="Times New Roman" w:hAnsi="Times New Roman" w:cs="Times New Roman"/>
                  <w:b w:val="0"/>
                </w:rPr>
                <w:t>implementation.</w:t>
              </w:r>
            </w:hyperlink>
          </w:p>
          <w:p w14:paraId="38D6F0A8"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3" w:history="1">
              <w:r>
                <w:rPr>
                  <w:rStyle w:val="ab"/>
                  <w:rFonts w:ascii="Times New Roman" w:hAnsi="Times New Roman" w:cs="Times New Roman"/>
                  <w:b w:val="0"/>
                </w:rPr>
                <w:t>Observation 3</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 xml:space="preserve">In Option 4, when the power at Pcmax, the network can only know if the power per SRS resource is in a range of Pcmax/L to Pcmax for L SRS resources.  Here Option 2 has a power per SRS resource </w:t>
              </w:r>
              <w:r>
                <w:rPr>
                  <w:rStyle w:val="ab"/>
                  <w:rFonts w:ascii="Times New Roman" w:hAnsi="Times New Roman" w:cs="Times New Roman"/>
                  <w:b w:val="0"/>
                </w:rPr>
                <w:t>of Pcmax/L.</w:t>
              </w:r>
            </w:hyperlink>
          </w:p>
          <w:p w14:paraId="28DB2257"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4" w:history="1">
              <w:r>
                <w:rPr>
                  <w:rStyle w:val="ab"/>
                  <w:rFonts w:ascii="Times New Roman" w:hAnsi="Times New Roman" w:cs="Times New Roman"/>
                  <w:b w:val="0"/>
                </w:rPr>
                <w:t>Observation 4</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Option 4 makes it difficult to determine how changing the number of SRS resources will affect SRS power, limiting the ability of the network to adapt SRS to match channel conditions.</w:t>
              </w:r>
            </w:hyperlink>
          </w:p>
          <w:p w14:paraId="79C13E1E"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5" w:history="1">
              <w:r>
                <w:rPr>
                  <w:rStyle w:val="ab"/>
                  <w:rFonts w:ascii="Times New Roman" w:hAnsi="Times New Roman" w:cs="Times New Roman"/>
                  <w:b w:val="0"/>
                </w:rPr>
                <w:t>Observation 5</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Option 4 also makes it difficult to determine the power per PUSCH layer from SRS transmissions.</w:t>
              </w:r>
            </w:hyperlink>
          </w:p>
          <w:p w14:paraId="0578EEED"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6" w:history="1">
              <w:r>
                <w:rPr>
                  <w:rStyle w:val="ab"/>
                  <w:rFonts w:ascii="Times New Roman" w:hAnsi="Times New Roman" w:cs="Times New Roman"/>
                  <w:b w:val="0"/>
                </w:rPr>
                <w:t>Observation 6</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Option 2 always splits power equally among SRS resources, similar to</w:t>
              </w:r>
              <w:r>
                <w:rPr>
                  <w:rStyle w:val="ab"/>
                  <w:rFonts w:ascii="Times New Roman" w:hAnsi="Times New Roman" w:cs="Times New Roman"/>
                  <w:b w:val="0"/>
                </w:rPr>
                <w:t xml:space="preserve"> how power is split among PUSCH layers.  This allows the network to adapt SRS to channel conditions and to determine power per PUSCH layer from SRS transmissions.</w:t>
              </w:r>
            </w:hyperlink>
          </w:p>
          <w:p w14:paraId="0B72AE7A"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7" w:history="1">
              <w:r>
                <w:rPr>
                  <w:rStyle w:val="ab"/>
                  <w:rFonts w:ascii="Times New Roman" w:hAnsi="Times New Roman" w:cs="Times New Roman"/>
                  <w:b w:val="0"/>
                </w:rPr>
                <w:t>Observation 7</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While PUSCH and SRS may be in power limit at d</w:t>
              </w:r>
              <w:r>
                <w:rPr>
                  <w:rStyle w:val="ab"/>
                  <w:rFonts w:ascii="Times New Roman" w:hAnsi="Times New Roman" w:cs="Times New Roman"/>
                  <w:b w:val="0"/>
                </w:rPr>
                <w:t>ifferent times, this does not diminish the need to have a clear relationship of power among SRS resources and between SRS resources and PUSCH power.</w:t>
              </w:r>
            </w:hyperlink>
          </w:p>
          <w:p w14:paraId="499C3086"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88" w:history="1">
              <w:r>
                <w:rPr>
                  <w:rStyle w:val="ab"/>
                  <w:rFonts w:ascii="Times New Roman" w:hAnsi="Times New Roman" w:cs="Times New Roman"/>
                  <w:b w:val="0"/>
                </w:rPr>
                <w:t>Observation 8</w: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t>Changing the power split text in 38.213 section 7.3 from bei</w:t>
              </w:r>
              <w:r>
                <w:rPr>
                  <w:rStyle w:val="ab"/>
                  <w:rFonts w:ascii="Times New Roman" w:hAnsi="Times New Roman" w:cs="Times New Roman"/>
                  <w:b w:val="0"/>
                </w:rPr>
                <w:t xml:space="preserve">ng over ‘the configured antenna ports for SRS’ to being over ‘all SRS ports of all SRS resources of an SRS resource set in a symbol for SRS transmission’ works for all SRS resource </w:t>
              </w:r>
              <w:r>
                <w:rPr>
                  <w:rStyle w:val="ab"/>
                  <w:rFonts w:ascii="Times New Roman" w:hAnsi="Times New Roman" w:cs="Times New Roman"/>
                  <w:b w:val="0"/>
                  <w:iCs/>
                </w:rPr>
                <w:t>usages</w:t>
              </w:r>
              <w:r>
                <w:rPr>
                  <w:rStyle w:val="ab"/>
                  <w:rFonts w:ascii="Times New Roman" w:hAnsi="Times New Roman" w:cs="Times New Roman"/>
                  <w:b w:val="0"/>
                </w:rPr>
                <w:t>.</w:t>
              </w:r>
            </w:hyperlink>
          </w:p>
          <w:p w14:paraId="07FE52FC" w14:textId="77777777" w:rsidR="00D734CF" w:rsidRDefault="0051196A">
            <w:pPr>
              <w:pStyle w:val="a3"/>
              <w:rPr>
                <w:rFonts w:ascii="Times New Roman" w:hAnsi="Times New Roman" w:cs="Times New Roman"/>
              </w:rPr>
            </w:pPr>
            <w:r>
              <w:rPr>
                <w:rFonts w:ascii="Times New Roman" w:hAnsi="Times New Roman" w:cs="Times New Roman"/>
                <w:bCs/>
              </w:rPr>
              <w:fldChar w:fldCharType="end"/>
            </w:r>
            <w:r>
              <w:rPr>
                <w:rFonts w:ascii="Times New Roman" w:hAnsi="Times New Roman" w:cs="Times New Roman"/>
                <w:bCs/>
              </w:rPr>
              <w:fldChar w:fldCharType="begin"/>
            </w:r>
            <w:r>
              <w:rPr>
                <w:rFonts w:ascii="Times New Roman" w:hAnsi="Times New Roman" w:cs="Times New Roman"/>
                <w:bCs/>
              </w:rPr>
              <w:instrText xml:space="preserve"> TOC \n \h \z \t "Proposal" \c </w:instrText>
            </w:r>
            <w:r>
              <w:rPr>
                <w:rFonts w:ascii="Times New Roman" w:hAnsi="Times New Roman" w:cs="Times New Roman"/>
                <w:bCs/>
              </w:rPr>
              <w:fldChar w:fldCharType="separate"/>
            </w:r>
            <w:hyperlink w:anchor="_Toc163198989" w:history="1">
              <w:r>
                <w:rPr>
                  <w:rStyle w:val="ab"/>
                  <w:rFonts w:ascii="Times New Roman" w:hAnsi="Times New Roman" w:cs="Times New Roman"/>
                </w:rPr>
                <w:t>Proposal 1</w:t>
              </w:r>
              <w:r>
                <w:rPr>
                  <w:rFonts w:ascii="Times New Roman" w:eastAsiaTheme="minorEastAsia" w:hAnsi="Times New Roman" w:cs="Times New Roman"/>
                  <w:kern w:val="2"/>
                  <w:sz w:val="22"/>
                  <w:lang w:eastAsia="en-US"/>
                  <w14:ligatures w14:val="standardContextual"/>
                </w:rPr>
                <w:tab/>
              </w:r>
              <w:r>
                <w:rPr>
                  <w:rStyle w:val="ab"/>
                  <w:rFonts w:ascii="Times New Roman" w:hAnsi="Times New Roman" w:cs="Times New Roman"/>
                </w:rPr>
                <w:t>Correct 38.213 by changing the power split text in section 7.3 from being over ‘the configured antenna ports for SRS’ to being over ‘all SRS ports of all SRS resources of an SRS resource set in a symbol for SRS transmission’.</w:t>
              </w:r>
            </w:hyperlink>
            <w:r>
              <w:rPr>
                <w:rFonts w:ascii="Times New Roman" w:hAnsi="Times New Roman" w:cs="Times New Roman"/>
                <w:bCs/>
              </w:rPr>
              <w:fldChar w:fldCharType="end"/>
            </w:r>
            <w:r>
              <w:rPr>
                <w:rFonts w:ascii="Times New Roman" w:hAnsi="Times New Roman" w:cs="Times New Roman"/>
                <w:bCs/>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rPr>
              <w:instrText xml:space="preserve">In </w:instrText>
            </w:r>
            <w:r>
              <w:rPr>
                <w:rFonts w:ascii="Times New Roman" w:hAnsi="Times New Roman" w:cs="Times New Roman"/>
              </w:rPr>
              <w:instrText xml:space="preserve">this contribution, we discussed observations made in RAN1#115 </w:instrText>
            </w:r>
            <w:r>
              <w:rPr>
                <w:rFonts w:ascii="Times New Roman" w:hAnsi="Times New Roman" w:cs="Times New Roman"/>
              </w:rPr>
              <w:fldChar w:fldCharType="begin"/>
            </w:r>
            <w:r>
              <w:rPr>
                <w:rFonts w:ascii="Times New Roman" w:hAnsi="Times New Roman" w:cs="Times New Roman"/>
              </w:rPr>
              <w:instrText xml:space="preserve"> REF _Ref158019578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instrText>[1]</w:instrText>
            </w:r>
            <w:r>
              <w:rPr>
                <w:rFonts w:ascii="Times New Roman" w:hAnsi="Times New Roman" w:cs="Times New Roman"/>
              </w:rPr>
              <w:fldChar w:fldCharType="end"/>
            </w:r>
            <w:r>
              <w:rPr>
                <w:rFonts w:ascii="Times New Roman" w:hAnsi="Times New Roman" w:cs="Times New Roman"/>
              </w:rPr>
              <w:instrText xml:space="preserve"> and how SRS power scaling and/or transmission occasion should be corrected in the</w:instrText>
            </w:r>
            <w:r>
              <w:rPr>
                <w:rFonts w:ascii="Times New Roman" w:hAnsi="Times New Roman" w:cs="Times New Roman"/>
              </w:rPr>
              <w:instrText xml:space="preserve"> specifications.</w:instrText>
            </w:r>
          </w:p>
          <w:p w14:paraId="42C239E8" w14:textId="77777777" w:rsidR="00D734CF" w:rsidRDefault="0051196A">
            <w:pPr>
              <w:pStyle w:val="a3"/>
              <w:rPr>
                <w:rFonts w:ascii="Times New Roman" w:hAnsi="Times New Roman" w:cs="Times New Roman"/>
              </w:rPr>
            </w:pPr>
            <w:r>
              <w:rPr>
                <w:rFonts w:ascii="Times New Roman" w:hAnsi="Times New Roman" w:cs="Times New Roman"/>
              </w:rPr>
              <w:instrText>We made the following observations:</w:instrText>
            </w:r>
          </w:p>
          <w:p w14:paraId="30344124"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63198990" w:history="1">
              <w:r>
                <w:rPr>
                  <w:rStyle w:val="ab"/>
                  <w:rFonts w:ascii="Times New Roman" w:hAnsi="Times New Roman" w:cs="Times New Roman"/>
                  <w:b w:val="0"/>
                </w:rPr>
                <w:instrText>Observation 1</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Simultaneously transmitted SRS resources of a set should have equal power, although this is not stated in specificati</w:instrText>
              </w:r>
              <w:r>
                <w:rPr>
                  <w:rStyle w:val="ab"/>
                  <w:rFonts w:ascii="Times New Roman" w:hAnsi="Times New Roman" w:cs="Times New Roman"/>
                  <w:b w:val="0"/>
                </w:rPr>
                <w:instrText>ons.  Options 2 and 4 both should assume this, although Option 4 only explicitly does so above Pcmax.</w:instrText>
              </w:r>
            </w:hyperlink>
          </w:p>
          <w:p w14:paraId="5FB3BCF8"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1" w:history="1">
              <w:r>
                <w:rPr>
                  <w:rStyle w:val="ab"/>
                  <w:rFonts w:ascii="Times New Roman" w:hAnsi="Times New Roman" w:cs="Times New Roman"/>
                  <w:b w:val="0"/>
                </w:rPr>
                <w:instrText>Observation 2</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 xml:space="preserve">It should be clarified if Option 4 has equal power SRS resources when the power is below Pcmax, or if this </w:instrText>
              </w:r>
              <w:r>
                <w:rPr>
                  <w:rStyle w:val="ab"/>
                  <w:rFonts w:ascii="Times New Roman" w:hAnsi="Times New Roman" w:cs="Times New Roman"/>
                  <w:b w:val="0"/>
                </w:rPr>
                <w:instrText>is left to UE implementation.</w:instrText>
              </w:r>
            </w:hyperlink>
          </w:p>
          <w:p w14:paraId="0D656D75"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2" w:history="1">
              <w:r>
                <w:rPr>
                  <w:rStyle w:val="ab"/>
                  <w:rFonts w:ascii="Times New Roman" w:hAnsi="Times New Roman" w:cs="Times New Roman"/>
                  <w:b w:val="0"/>
                </w:rPr>
                <w:instrText>Observation 3</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In Option 4, when the power at Pcmax, the network can only know if the power per SRS resource is in a range of Pcmax/L to Pcmax for L SRS resources.  Here Option 2 has a power per</w:instrText>
              </w:r>
              <w:r>
                <w:rPr>
                  <w:rStyle w:val="ab"/>
                  <w:rFonts w:ascii="Times New Roman" w:hAnsi="Times New Roman" w:cs="Times New Roman"/>
                  <w:b w:val="0"/>
                </w:rPr>
                <w:instrText xml:space="preserve"> SRS resource of Pcmax/L.</w:instrText>
              </w:r>
            </w:hyperlink>
          </w:p>
          <w:p w14:paraId="0724E28C"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3" w:history="1">
              <w:r>
                <w:rPr>
                  <w:rStyle w:val="ab"/>
                  <w:rFonts w:ascii="Times New Roman" w:hAnsi="Times New Roman" w:cs="Times New Roman"/>
                  <w:b w:val="0"/>
                </w:rPr>
                <w:instrText>Observation 4</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Option 4 makes it difficult to determine how changing the number of SRS resources will affect SRS power, limiting the ability of the network to adapt SRS to match channel conditions.</w:instrText>
              </w:r>
            </w:hyperlink>
          </w:p>
          <w:p w14:paraId="2D13BB73"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4" w:history="1">
              <w:r>
                <w:rPr>
                  <w:rStyle w:val="ab"/>
                  <w:rFonts w:ascii="Times New Roman" w:hAnsi="Times New Roman" w:cs="Times New Roman"/>
                  <w:b w:val="0"/>
                </w:rPr>
                <w:instrText>Observation 5</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Option 4 also makes it difficult to determine the power per PUSCH layer from SRS transmissions.</w:instrText>
              </w:r>
            </w:hyperlink>
          </w:p>
          <w:p w14:paraId="690AF328"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5" w:history="1">
              <w:r>
                <w:rPr>
                  <w:rStyle w:val="ab"/>
                  <w:rFonts w:ascii="Times New Roman" w:hAnsi="Times New Roman" w:cs="Times New Roman"/>
                  <w:b w:val="0"/>
                </w:rPr>
                <w:instrText>Observation 6</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 xml:space="preserve">Option 2 always splits power equally among SRS resources, similar </w:instrText>
              </w:r>
              <w:r>
                <w:rPr>
                  <w:rStyle w:val="ab"/>
                  <w:rFonts w:ascii="Times New Roman" w:hAnsi="Times New Roman" w:cs="Times New Roman"/>
                  <w:b w:val="0"/>
                </w:rPr>
                <w:instrText>to how power is split among PUSCH layers.  This allows the network to adapt SRS to channel conditions and to determine power per PUSCH layer from SRS transmissions.</w:instrText>
              </w:r>
            </w:hyperlink>
          </w:p>
          <w:p w14:paraId="641F3134"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6" w:history="1">
              <w:r>
                <w:rPr>
                  <w:rStyle w:val="ab"/>
                  <w:rFonts w:ascii="Times New Roman" w:hAnsi="Times New Roman" w:cs="Times New Roman"/>
                  <w:b w:val="0"/>
                </w:rPr>
                <w:instrText>Observation 7</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While PUSCH and SRS may be in power limit at</w:instrText>
              </w:r>
              <w:r>
                <w:rPr>
                  <w:rStyle w:val="ab"/>
                  <w:rFonts w:ascii="Times New Roman" w:hAnsi="Times New Roman" w:cs="Times New Roman"/>
                  <w:b w:val="0"/>
                </w:rPr>
                <w:instrText xml:space="preserve"> different times, this does not diminish the need to have a clear relationship of power among SRS resources and between SRS resources and PUSCH power.</w:instrText>
              </w:r>
            </w:hyperlink>
          </w:p>
          <w:p w14:paraId="1BAF7268"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hyperlink w:anchor="_Toc163198997" w:history="1">
              <w:r>
                <w:rPr>
                  <w:rStyle w:val="ab"/>
                  <w:rFonts w:ascii="Times New Roman" w:hAnsi="Times New Roman" w:cs="Times New Roman"/>
                  <w:b w:val="0"/>
                </w:rPr>
                <w:instrText>Observation 8</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Changing the power split text in 38.213 section 7.3 from b</w:instrText>
              </w:r>
              <w:r>
                <w:rPr>
                  <w:rStyle w:val="ab"/>
                  <w:rFonts w:ascii="Times New Roman" w:hAnsi="Times New Roman" w:cs="Times New Roman"/>
                  <w:b w:val="0"/>
                </w:rPr>
                <w:instrText xml:space="preserve">eing over ‘the configured antenna ports for SRS’ to being over ‘all SRS ports of all SRS resources of an SRS resource set in a symbol for SRS transmission’ works for all SRS resource </w:instrText>
              </w:r>
              <w:r>
                <w:rPr>
                  <w:rStyle w:val="ab"/>
                  <w:rFonts w:ascii="Times New Roman" w:hAnsi="Times New Roman" w:cs="Times New Roman"/>
                  <w:b w:val="0"/>
                  <w:iCs/>
                </w:rPr>
                <w:instrText>usages</w:instrText>
              </w:r>
              <w:r>
                <w:rPr>
                  <w:rStyle w:val="ab"/>
                  <w:rFonts w:ascii="Times New Roman" w:hAnsi="Times New Roman" w:cs="Times New Roman"/>
                  <w:b w:val="0"/>
                </w:rPr>
                <w:instrText>.</w:instrText>
              </w:r>
            </w:hyperlink>
          </w:p>
          <w:p w14:paraId="34C4C371" w14:textId="77777777" w:rsidR="00D734CF" w:rsidRDefault="0051196A">
            <w:pPr>
              <w:pStyle w:val="a3"/>
              <w:rPr>
                <w:rFonts w:ascii="Times New Roman" w:hAnsi="Times New Roman" w:cs="Times New Roman"/>
                <w:bCs/>
              </w:rPr>
            </w:pPr>
            <w:r>
              <w:rPr>
                <w:rFonts w:ascii="Times New Roman" w:hAnsi="Times New Roman" w:cs="Times New Roman"/>
                <w:bCs/>
              </w:rPr>
              <w:fldChar w:fldCharType="end"/>
            </w:r>
          </w:p>
          <w:p w14:paraId="7B8AA0B6" w14:textId="77777777" w:rsidR="00D734CF" w:rsidRDefault="0051196A">
            <w:pPr>
              <w:pStyle w:val="a3"/>
              <w:rPr>
                <w:rFonts w:ascii="Times New Roman" w:hAnsi="Times New Roman" w:cs="Times New Roman"/>
              </w:rPr>
            </w:pPr>
            <w:r>
              <w:rPr>
                <w:rFonts w:ascii="Times New Roman" w:hAnsi="Times New Roman" w:cs="Times New Roman"/>
              </w:rPr>
              <w:instrText>Given these observations, we propose the following. Text prop</w:instrText>
            </w:r>
            <w:r>
              <w:rPr>
                <w:rFonts w:ascii="Times New Roman" w:hAnsi="Times New Roman" w:cs="Times New Roman"/>
              </w:rPr>
              <w:instrText xml:space="preserve">osals for the corrections are given in the Appendix, and draft CRs are provided in </w:instrText>
            </w:r>
            <w:r>
              <w:rPr>
                <w:rFonts w:ascii="Times New Roman" w:hAnsi="Times New Roman" w:cs="Times New Roman"/>
              </w:rPr>
              <w:fldChar w:fldCharType="begin"/>
            </w:r>
            <w:r>
              <w:rPr>
                <w:rFonts w:ascii="Times New Roman" w:hAnsi="Times New Roman" w:cs="Times New Roman"/>
              </w:rPr>
              <w:instrText xml:space="preserve"> REF _Ref159156684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instrText>[3]</w:instrText>
            </w:r>
            <w:r>
              <w:rPr>
                <w:rFonts w:ascii="Times New Roman" w:hAnsi="Times New Roman" w:cs="Times New Roman"/>
              </w:rPr>
              <w:fldChar w:fldCharType="end"/>
            </w:r>
            <w:r>
              <w:rPr>
                <w:rFonts w:ascii="Times New Roman" w:hAnsi="Times New Roman" w:cs="Times New Roman"/>
              </w:rPr>
              <w:instrText xml:space="preserve"> and </w:instrText>
            </w:r>
            <w:r>
              <w:rPr>
                <w:rFonts w:ascii="Times New Roman" w:hAnsi="Times New Roman" w:cs="Times New Roman"/>
              </w:rPr>
              <w:fldChar w:fldCharType="begin"/>
            </w:r>
            <w:r>
              <w:rPr>
                <w:rFonts w:ascii="Times New Roman" w:hAnsi="Times New Roman" w:cs="Times New Roman"/>
              </w:rPr>
              <w:instrText xml:space="preserve"> REF _Ref159156690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bCs/>
              </w:rPr>
              <w:instrText>Error! Reference</w:instrText>
            </w:r>
            <w:r>
              <w:rPr>
                <w:rFonts w:ascii="Times New Roman" w:hAnsi="Times New Roman" w:cs="Times New Roman"/>
                <w:bCs/>
              </w:rPr>
              <w:instrText xml:space="preserve"> source not found.</w:instrText>
            </w:r>
            <w:r>
              <w:rPr>
                <w:rFonts w:ascii="Times New Roman" w:hAnsi="Times New Roman" w:cs="Times New Roman"/>
              </w:rPr>
              <w:fldChar w:fldCharType="end"/>
            </w:r>
            <w:r>
              <w:rPr>
                <w:rFonts w:ascii="Times New Roman" w:hAnsi="Times New Roman" w:cs="Times New Roman"/>
              </w:rPr>
              <w:instrText>.</w:instrText>
            </w:r>
          </w:p>
          <w:p w14:paraId="10445E15" w14:textId="77777777" w:rsidR="00D734CF" w:rsidRDefault="0051196A">
            <w:pPr>
              <w:pStyle w:val="a9"/>
              <w:tabs>
                <w:tab w:val="right" w:leader="dot" w:pos="9629"/>
              </w:tabs>
              <w:rPr>
                <w:rFonts w:ascii="Times New Roman" w:eastAsiaTheme="minorEastAsia" w:hAnsi="Times New Roman" w:cs="Times New Roman"/>
                <w:b w:val="0"/>
                <w:kern w:val="2"/>
                <w:sz w:val="22"/>
                <w:lang w:eastAsia="en-US"/>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\n \h \z \t "Proposal" \c </w:instrText>
            </w:r>
            <w:r>
              <w:rPr>
                <w:rFonts w:ascii="Times New Roman" w:hAnsi="Times New Roman" w:cs="Times New Roman"/>
                <w:b w:val="0"/>
                <w:bCs/>
              </w:rPr>
              <w:fldChar w:fldCharType="separate"/>
            </w:r>
            <w:hyperlink w:anchor="_Toc163198998" w:history="1">
              <w:r>
                <w:rPr>
                  <w:rStyle w:val="ab"/>
                  <w:rFonts w:ascii="Times New Roman" w:hAnsi="Times New Roman" w:cs="Times New Roman"/>
                  <w:b w:val="0"/>
                </w:rPr>
                <w:instrText>Proposal 1</w:instrText>
              </w:r>
              <w:r>
                <w:rPr>
                  <w:rFonts w:ascii="Times New Roman" w:eastAsiaTheme="minorEastAsia" w:hAnsi="Times New Roman" w:cs="Times New Roman"/>
                  <w:b w:val="0"/>
                  <w:kern w:val="2"/>
                  <w:sz w:val="22"/>
                  <w:lang w:eastAsia="en-US"/>
                  <w14:ligatures w14:val="standardContextual"/>
                </w:rPr>
                <w:tab/>
              </w:r>
              <w:r>
                <w:rPr>
                  <w:rStyle w:val="ab"/>
                  <w:rFonts w:ascii="Times New Roman" w:hAnsi="Times New Roman" w:cs="Times New Roman"/>
                  <w:b w:val="0"/>
                </w:rPr>
                <w:instrText>Correct 38.213 by changing the power split text in section 7.3 from being over ‘the configure</w:instrText>
              </w:r>
              <w:r>
                <w:rPr>
                  <w:rStyle w:val="ab"/>
                  <w:rFonts w:ascii="Times New Roman" w:hAnsi="Times New Roman" w:cs="Times New Roman"/>
                  <w:b w:val="0"/>
                </w:rPr>
                <w:instrText>d antenna ports for SRS’ to being over ‘all SRS ports of all SRS resources of an SRS resource set in a symbol for SRS transmission’.</w:instrText>
              </w:r>
            </w:hyperlink>
          </w:p>
          <w:p w14:paraId="29D9F7C3" w14:textId="77777777" w:rsidR="00D734CF" w:rsidRDefault="0051196A">
            <w:pPr>
              <w:pStyle w:val="a9"/>
              <w:tabs>
                <w:tab w:val="right" w:leader="dot" w:pos="9629"/>
              </w:tabs>
              <w:rPr>
                <w:rFonts w:ascii="Times New Roman" w:hAnsi="Times New Roman" w:cs="Times New Roman"/>
                <w:b w:val="0"/>
                <w:bCs/>
              </w:rPr>
            </w:pPr>
            <w:r>
              <w:rPr>
                <w:rFonts w:ascii="Times New Roman" w:hAnsi="Times New Roman" w:cs="Times New Roman"/>
                <w:b w:val="0"/>
                <w:bCs/>
              </w:rPr>
              <w:fldChar w:fldCharType="end"/>
            </w:r>
            <w:r>
              <w:rPr>
                <w:rFonts w:ascii="Times New Roman" w:hAnsi="Times New Roman" w:cs="Times New Roman"/>
                <w:b w:val="0"/>
                <w:bCs/>
              </w:rPr>
              <w:instrText xml:space="preserve"> </w:instrText>
            </w:r>
          </w:p>
          <w:p w14:paraId="2A02CD28" w14:textId="77777777" w:rsidR="00D734CF" w:rsidRDefault="0051196A">
            <w:pPr>
              <w:pStyle w:val="a3"/>
              <w:rPr>
                <w:rFonts w:ascii="Times New Roman" w:hAnsi="Times New Roman" w:cs="Times New Roman"/>
                <w:lang w:val="en-GB"/>
              </w:rPr>
            </w:pPr>
            <w:r>
              <w:rPr>
                <w:rFonts w:ascii="Times New Roman" w:hAnsi="Times New Roman" w:cs="Times New Roman"/>
              </w:rPr>
              <w:instrText xml:space="preserve"> </w:instrText>
            </w:r>
            <w:r>
              <w:rPr>
                <w:rFonts w:ascii="Times New Roman" w:hAnsi="Times New Roman" w:cs="Times New Roman"/>
              </w:rPr>
              <w:fldChar w:fldCharType="end"/>
            </w:r>
          </w:p>
        </w:tc>
      </w:tr>
      <w:tr w:rsidR="00D734CF" w14:paraId="507852BF"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3AC69B42"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37" w:history="1">
              <w:r>
                <w:rPr>
                  <w:rFonts w:ascii="Times New Roman" w:eastAsia="宋体" w:hAnsi="Times New Roman" w:cs="Times New Roman"/>
                  <w:bCs/>
                  <w:color w:val="0000FF"/>
                  <w:kern w:val="0"/>
                  <w:sz w:val="16"/>
                  <w:szCs w:val="16"/>
                  <w:u w:val="single"/>
                </w:rPr>
                <w:t>R1-2403363</w:t>
              </w:r>
            </w:hyperlink>
          </w:p>
        </w:tc>
        <w:tc>
          <w:tcPr>
            <w:tcW w:w="5103" w:type="dxa"/>
            <w:tcBorders>
              <w:top w:val="nil"/>
              <w:left w:val="nil"/>
              <w:bottom w:val="single" w:sz="4" w:space="0" w:color="A6A6A6"/>
              <w:right w:val="single" w:sz="4" w:space="0" w:color="A6A6A6"/>
            </w:tcBorders>
            <w:shd w:val="clear" w:color="auto" w:fill="auto"/>
          </w:tcPr>
          <w:p w14:paraId="703EFE94"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 xml:space="preserve">Discussion on </w:t>
            </w:r>
            <w:r>
              <w:rPr>
                <w:rFonts w:ascii="Times New Roman" w:eastAsia="宋体" w:hAnsi="Times New Roman" w:cs="Times New Roman"/>
                <w:kern w:val="0"/>
                <w:sz w:val="16"/>
                <w:szCs w:val="16"/>
              </w:rPr>
              <w:t>SRS transmission occasion and power scaling</w:t>
            </w:r>
          </w:p>
        </w:tc>
        <w:tc>
          <w:tcPr>
            <w:tcW w:w="1985" w:type="dxa"/>
            <w:tcBorders>
              <w:top w:val="nil"/>
              <w:left w:val="nil"/>
              <w:bottom w:val="single" w:sz="4" w:space="0" w:color="A6A6A6"/>
              <w:right w:val="single" w:sz="4" w:space="0" w:color="A6A6A6"/>
            </w:tcBorders>
            <w:shd w:val="clear" w:color="auto" w:fill="auto"/>
          </w:tcPr>
          <w:p w14:paraId="3BB9582C"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Huawei, HiSilicon</w:t>
            </w:r>
          </w:p>
        </w:tc>
      </w:tr>
      <w:tr w:rsidR="00D734CF" w14:paraId="2FEE6229"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330B3D28" w14:textId="77777777" w:rsidR="00D734CF" w:rsidRDefault="0051196A">
            <w:pPr>
              <w:rPr>
                <w:rFonts w:ascii="Times New Roman" w:hAnsi="Times New Roman" w:cs="Times New Roman"/>
                <w:iCs/>
              </w:rPr>
            </w:pPr>
            <w:r>
              <w:rPr>
                <w:rFonts w:ascii="Times New Roman" w:hAnsi="Times New Roman" w:cs="Times New Roman"/>
                <w:iCs/>
              </w:rPr>
              <w:t>Proposal 1: Multiple SRS resources with different usage are not expected to be overlapped in time.</w:t>
            </w:r>
          </w:p>
          <w:p w14:paraId="51360438" w14:textId="77777777" w:rsidR="00D734CF" w:rsidRDefault="0051196A">
            <w:pPr>
              <w:rPr>
                <w:rFonts w:ascii="Times New Roman" w:hAnsi="Times New Roman" w:cs="Times New Roman"/>
              </w:rPr>
            </w:pPr>
            <w:r>
              <w:rPr>
                <w:rFonts w:ascii="Times New Roman" w:hAnsi="Times New Roman" w:cs="Times New Roman"/>
              </w:rPr>
              <w:t>Observation 1: If the transmission power does not exceed the maximum transmission power, it is</w:t>
            </w:r>
            <w:r>
              <w:rPr>
                <w:rFonts w:ascii="Times New Roman" w:hAnsi="Times New Roman" w:cs="Times New Roman"/>
              </w:rPr>
              <w:t xml:space="preserve"> not necessary to explicitly specify the equal split between all SRS ports of all SRS resources.</w:t>
            </w:r>
          </w:p>
          <w:p w14:paraId="204CA645" w14:textId="77777777" w:rsidR="00D734CF" w:rsidRDefault="0051196A">
            <w:pPr>
              <w:rPr>
                <w:rFonts w:ascii="Times New Roman" w:hAnsi="Times New Roman" w:cs="Times New Roman"/>
              </w:rPr>
            </w:pPr>
            <w:r>
              <w:rPr>
                <w:rFonts w:ascii="Times New Roman" w:hAnsi="Times New Roman" w:cs="Times New Roman"/>
              </w:rPr>
              <w:t xml:space="preserve">Proposal 2: </w:t>
            </w:r>
            <w:r>
              <w:rPr>
                <w:rFonts w:ascii="Times New Roman" w:hAnsi="Times New Roman" w:cs="Times New Roman"/>
                <w:szCs w:val="20"/>
              </w:rPr>
              <w:t xml:space="preserve">For simultaneous transmissions of SRS resources of </w:t>
            </w:r>
            <w:proofErr w:type="gramStart"/>
            <w:r>
              <w:rPr>
                <w:rFonts w:ascii="Times New Roman" w:hAnsi="Times New Roman" w:cs="Times New Roman"/>
                <w:szCs w:val="20"/>
              </w:rPr>
              <w:t>a</w:t>
            </w:r>
            <w:proofErr w:type="gramEnd"/>
            <w:r>
              <w:rPr>
                <w:rFonts w:ascii="Times New Roman" w:hAnsi="Times New Roman" w:cs="Times New Roman"/>
                <w:szCs w:val="20"/>
              </w:rPr>
              <w:t xml:space="preserve"> SRS resource set </w:t>
            </w:r>
            <w:r>
              <w:rPr>
                <w:rFonts w:ascii="Times New Roman" w:hAnsi="Times New Roman" w:cs="Times New Roman"/>
                <w:color w:val="000000"/>
                <w:szCs w:val="20"/>
              </w:rPr>
              <w:t xml:space="preserve">with higher layer </w:t>
            </w:r>
            <w:r>
              <w:rPr>
                <w:rFonts w:ascii="Times New Roman" w:hAnsi="Times New Roman" w:cs="Times New Roman"/>
                <w:szCs w:val="20"/>
              </w:rPr>
              <w:t>parameter usage in SRS-ResourceSet set to ‘nonCodebook’, if</w:t>
            </w:r>
            <w:r>
              <w:rPr>
                <w:rFonts w:ascii="Times New Roman" w:hAnsi="Times New Roman" w:cs="Times New Roman"/>
                <w:szCs w:val="20"/>
              </w:rPr>
              <w:t xml:space="preserve"> the total UE transmit power for SRS transmission in a respective transmission occasion i would exceed  </w:t>
            </w:r>
            <m:oMath>
              <m:sSub>
                <m:sSubPr>
                  <m:ctrlPr>
                    <w:rPr>
                      <w:rFonts w:ascii="Cambria Math" w:hAnsi="Cambria Math" w:cs="Times New Roman"/>
                      <w:szCs w:val="20"/>
                    </w:rPr>
                  </m:ctrlPr>
                </m:sSubPr>
                <m:e>
                  <m:acc>
                    <m:accPr>
                      <m:ctrlPr>
                        <w:rPr>
                          <w:rFonts w:ascii="Cambria Math" w:hAnsi="Cambria Math" w:cs="Times New Roman"/>
                          <w:szCs w:val="20"/>
                        </w:rPr>
                      </m:ctrlPr>
                    </m:accPr>
                    <m:e>
                      <m:r>
                        <m:rPr>
                          <m:sty m:val="p"/>
                        </m:rPr>
                        <w:rPr>
                          <w:rFonts w:ascii="Cambria Math" w:hAnsi="Cambria Math" w:cs="Times New Roman"/>
                          <w:szCs w:val="20"/>
                        </w:rPr>
                        <m:t>P</m:t>
                      </m:r>
                    </m:e>
                  </m:acc>
                </m:e>
                <m:sub>
                  <m:r>
                    <m:rPr>
                      <m:sty m:val="p"/>
                    </m:rPr>
                    <w:rPr>
                      <w:rFonts w:ascii="Cambria Math" w:hAnsi="Cambria Math" w:cs="Times New Roman"/>
                      <w:szCs w:val="20"/>
                    </w:rPr>
                    <m:t>CMAX</m:t>
                  </m:r>
                </m:sub>
              </m:sSub>
              <m:r>
                <m:rPr>
                  <m:sty m:val="p"/>
                </m:rPr>
                <w:rPr>
                  <w:rFonts w:ascii="Cambria Math" w:hAnsi="Cambria Math" w:cs="Times New Roman"/>
                  <w:szCs w:val="20"/>
                </w:rPr>
                <m:t>(i)</m:t>
              </m:r>
            </m:oMath>
            <w:r>
              <w:rPr>
                <w:rFonts w:ascii="Times New Roman" w:hAnsi="Times New Roman" w:cs="Times New Roman"/>
                <w:szCs w:val="20"/>
              </w:rPr>
              <w:t>, the UE should perform equal power scaling across the overlapping SRS resources, or leave the power scaling to UE implementation.</w:t>
            </w:r>
          </w:p>
          <w:p w14:paraId="37937B4F" w14:textId="77777777" w:rsidR="00D734CF" w:rsidRDefault="00D734CF">
            <w:pPr>
              <w:widowControl/>
              <w:jc w:val="left"/>
              <w:rPr>
                <w:rFonts w:ascii="Times New Roman" w:eastAsia="宋体" w:hAnsi="Times New Roman" w:cs="Times New Roman"/>
                <w:kern w:val="0"/>
                <w:sz w:val="16"/>
                <w:szCs w:val="16"/>
                <w:highlight w:val="yellow"/>
              </w:rPr>
            </w:pPr>
          </w:p>
        </w:tc>
      </w:tr>
      <w:tr w:rsidR="00D734CF" w14:paraId="389E4648"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7389E47" w14:textId="77777777" w:rsidR="00D734CF" w:rsidRDefault="0051196A">
            <w:pPr>
              <w:widowControl/>
              <w:jc w:val="left"/>
              <w:rPr>
                <w:rFonts w:ascii="Times New Roman" w:eastAsia="宋体" w:hAnsi="Times New Roman" w:cs="Times New Roman"/>
                <w:bCs/>
                <w:color w:val="0000FF"/>
                <w:kern w:val="0"/>
                <w:sz w:val="16"/>
                <w:szCs w:val="16"/>
                <w:u w:val="single"/>
              </w:rPr>
            </w:pPr>
            <w:hyperlink r:id="rId38" w:history="1">
              <w:r>
                <w:rPr>
                  <w:rFonts w:ascii="Times New Roman" w:eastAsia="宋体" w:hAnsi="Times New Roman" w:cs="Times New Roman"/>
                  <w:bCs/>
                  <w:color w:val="0000FF"/>
                  <w:kern w:val="0"/>
                  <w:sz w:val="16"/>
                  <w:szCs w:val="16"/>
                  <w:u w:val="single"/>
                </w:rPr>
                <w:t>R1-2403384</w:t>
              </w:r>
            </w:hyperlink>
          </w:p>
        </w:tc>
        <w:tc>
          <w:tcPr>
            <w:tcW w:w="5103" w:type="dxa"/>
            <w:tcBorders>
              <w:top w:val="nil"/>
              <w:left w:val="nil"/>
              <w:bottom w:val="single" w:sz="4" w:space="0" w:color="A6A6A6"/>
              <w:right w:val="single" w:sz="4" w:space="0" w:color="A6A6A6"/>
            </w:tcBorders>
            <w:shd w:val="clear" w:color="auto" w:fill="auto"/>
          </w:tcPr>
          <w:p w14:paraId="021CEC67"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Correction on Multi-Resource SRS Port Power Scaling</w:t>
            </w:r>
          </w:p>
        </w:tc>
        <w:tc>
          <w:tcPr>
            <w:tcW w:w="1985" w:type="dxa"/>
            <w:tcBorders>
              <w:top w:val="nil"/>
              <w:left w:val="nil"/>
              <w:bottom w:val="single" w:sz="4" w:space="0" w:color="A6A6A6"/>
              <w:right w:val="single" w:sz="4" w:space="0" w:color="A6A6A6"/>
            </w:tcBorders>
            <w:shd w:val="clear" w:color="auto" w:fill="auto"/>
          </w:tcPr>
          <w:p w14:paraId="2AA5E065" w14:textId="77777777" w:rsidR="00D734CF" w:rsidRDefault="0051196A">
            <w:pPr>
              <w:widowControl/>
              <w:jc w:val="left"/>
              <w:rPr>
                <w:rFonts w:ascii="Times New Roman" w:eastAsia="宋体" w:hAnsi="Times New Roman" w:cs="Times New Roman"/>
                <w:kern w:val="0"/>
                <w:sz w:val="16"/>
                <w:szCs w:val="16"/>
              </w:rPr>
            </w:pPr>
            <w:r>
              <w:rPr>
                <w:rFonts w:ascii="Times New Roman" w:eastAsia="宋体" w:hAnsi="Times New Roman" w:cs="Times New Roman"/>
                <w:kern w:val="0"/>
                <w:sz w:val="16"/>
                <w:szCs w:val="16"/>
              </w:rPr>
              <w:t>Ericsson</w:t>
            </w:r>
          </w:p>
        </w:tc>
      </w:tr>
      <w:tr w:rsidR="00D734CF" w14:paraId="79B53A6C" w14:textId="77777777">
        <w:trPr>
          <w:trHeight w:val="400"/>
        </w:trPr>
        <w:tc>
          <w:tcPr>
            <w:tcW w:w="8217" w:type="dxa"/>
            <w:gridSpan w:val="3"/>
            <w:tcBorders>
              <w:top w:val="nil"/>
              <w:left w:val="single" w:sz="4" w:space="0" w:color="A6A6A6"/>
              <w:bottom w:val="single" w:sz="4" w:space="0" w:color="A6A6A6"/>
              <w:right w:val="single" w:sz="4" w:space="0" w:color="A6A6A6"/>
            </w:tcBorders>
            <w:shd w:val="clear" w:color="auto" w:fill="auto"/>
          </w:tcPr>
          <w:p w14:paraId="2AFAFC7E" w14:textId="77777777" w:rsidR="00D734CF" w:rsidRDefault="00D734CF">
            <w:pPr>
              <w:widowControl/>
              <w:jc w:val="left"/>
              <w:rPr>
                <w:rFonts w:ascii="Times New Roman" w:eastAsia="宋体" w:hAnsi="Times New Roman" w:cs="Times New Roman"/>
                <w:kern w:val="0"/>
                <w:sz w:val="16"/>
                <w:szCs w:val="16"/>
                <w:highlight w:val="yellow"/>
              </w:rPr>
            </w:pPr>
          </w:p>
        </w:tc>
      </w:tr>
    </w:tbl>
    <w:p w14:paraId="388F3A78" w14:textId="77777777" w:rsidR="00D734CF" w:rsidRDefault="00D734CF">
      <w:pPr>
        <w:rPr>
          <w:rFonts w:ascii="Times New Roman" w:hAnsi="Times New Roman" w:cs="Times New Roman"/>
        </w:rPr>
      </w:pPr>
    </w:p>
    <w:sectPr w:rsidR="00D734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0D066" w14:textId="77777777" w:rsidR="0051196A" w:rsidRDefault="0051196A" w:rsidP="000E708A">
      <w:r>
        <w:separator/>
      </w:r>
    </w:p>
  </w:endnote>
  <w:endnote w:type="continuationSeparator" w:id="0">
    <w:p w14:paraId="746B06E9" w14:textId="77777777" w:rsidR="0051196A" w:rsidRDefault="0051196A" w:rsidP="000E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8E7EE" w14:textId="77777777" w:rsidR="0051196A" w:rsidRDefault="0051196A" w:rsidP="000E708A">
      <w:r>
        <w:separator/>
      </w:r>
    </w:p>
  </w:footnote>
  <w:footnote w:type="continuationSeparator" w:id="0">
    <w:p w14:paraId="3D31842B" w14:textId="77777777" w:rsidR="0051196A" w:rsidRDefault="0051196A" w:rsidP="000E7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4925504E"/>
    <w:multiLevelType w:val="multilevel"/>
    <w:tmpl w:val="4925504E"/>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15:restartNumberingAfterBreak="0">
    <w:nsid w:val="4DCA764E"/>
    <w:multiLevelType w:val="multilevel"/>
    <w:tmpl w:val="4DCA7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D72A91"/>
    <w:multiLevelType w:val="multilevel"/>
    <w:tmpl w:val="7BD72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0"/>
    <w:lvlOverride w:ilvl="0">
      <w:startOverride w:val="1"/>
    </w:lvlOverride>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DB3942"/>
    <w:rsid w:val="00014A5B"/>
    <w:rsid w:val="00031FA7"/>
    <w:rsid w:val="000531AF"/>
    <w:rsid w:val="000B3E73"/>
    <w:rsid w:val="000C7FC5"/>
    <w:rsid w:val="000E033B"/>
    <w:rsid w:val="000E340E"/>
    <w:rsid w:val="000E708A"/>
    <w:rsid w:val="000E78AA"/>
    <w:rsid w:val="00106A78"/>
    <w:rsid w:val="00106FAF"/>
    <w:rsid w:val="00187418"/>
    <w:rsid w:val="001950E9"/>
    <w:rsid w:val="001A323A"/>
    <w:rsid w:val="001A7EDC"/>
    <w:rsid w:val="001B3241"/>
    <w:rsid w:val="001B74C5"/>
    <w:rsid w:val="00211CB5"/>
    <w:rsid w:val="002749F0"/>
    <w:rsid w:val="00292109"/>
    <w:rsid w:val="00296735"/>
    <w:rsid w:val="0036360F"/>
    <w:rsid w:val="00381AF8"/>
    <w:rsid w:val="003C4916"/>
    <w:rsid w:val="003D5749"/>
    <w:rsid w:val="003E00AA"/>
    <w:rsid w:val="003F35C8"/>
    <w:rsid w:val="004626EE"/>
    <w:rsid w:val="004B3411"/>
    <w:rsid w:val="004E1FD9"/>
    <w:rsid w:val="00500AA7"/>
    <w:rsid w:val="005115D0"/>
    <w:rsid w:val="0051196A"/>
    <w:rsid w:val="0057372B"/>
    <w:rsid w:val="005849EF"/>
    <w:rsid w:val="005B2204"/>
    <w:rsid w:val="005B5085"/>
    <w:rsid w:val="005C2B61"/>
    <w:rsid w:val="005C7751"/>
    <w:rsid w:val="005E5D43"/>
    <w:rsid w:val="005F6440"/>
    <w:rsid w:val="00614EE4"/>
    <w:rsid w:val="00642712"/>
    <w:rsid w:val="006434D4"/>
    <w:rsid w:val="00686BFA"/>
    <w:rsid w:val="00694A7C"/>
    <w:rsid w:val="006A0EC3"/>
    <w:rsid w:val="006D4515"/>
    <w:rsid w:val="006E3525"/>
    <w:rsid w:val="00712588"/>
    <w:rsid w:val="007229A4"/>
    <w:rsid w:val="00760215"/>
    <w:rsid w:val="007938B4"/>
    <w:rsid w:val="00795385"/>
    <w:rsid w:val="007B50A7"/>
    <w:rsid w:val="007B6A34"/>
    <w:rsid w:val="007D1100"/>
    <w:rsid w:val="007F16F9"/>
    <w:rsid w:val="007F30D9"/>
    <w:rsid w:val="00817653"/>
    <w:rsid w:val="00817F19"/>
    <w:rsid w:val="008330B2"/>
    <w:rsid w:val="00846D21"/>
    <w:rsid w:val="008D7F83"/>
    <w:rsid w:val="009362C3"/>
    <w:rsid w:val="00980F33"/>
    <w:rsid w:val="00982CBD"/>
    <w:rsid w:val="00983EC8"/>
    <w:rsid w:val="00995C62"/>
    <w:rsid w:val="009B2274"/>
    <w:rsid w:val="009B721E"/>
    <w:rsid w:val="009D422B"/>
    <w:rsid w:val="00A70D3D"/>
    <w:rsid w:val="00A7687D"/>
    <w:rsid w:val="00A81492"/>
    <w:rsid w:val="00A83BA6"/>
    <w:rsid w:val="00A96EE6"/>
    <w:rsid w:val="00AA0DE3"/>
    <w:rsid w:val="00AA5807"/>
    <w:rsid w:val="00AE635F"/>
    <w:rsid w:val="00B06252"/>
    <w:rsid w:val="00B53D92"/>
    <w:rsid w:val="00B61401"/>
    <w:rsid w:val="00B7780D"/>
    <w:rsid w:val="00B804DD"/>
    <w:rsid w:val="00BD3CAE"/>
    <w:rsid w:val="00C0010C"/>
    <w:rsid w:val="00C245BB"/>
    <w:rsid w:val="00C2624B"/>
    <w:rsid w:val="00C3167F"/>
    <w:rsid w:val="00C57E89"/>
    <w:rsid w:val="00C6786E"/>
    <w:rsid w:val="00C91E9C"/>
    <w:rsid w:val="00CA6F2D"/>
    <w:rsid w:val="00CC4334"/>
    <w:rsid w:val="00CF75E6"/>
    <w:rsid w:val="00D06C9E"/>
    <w:rsid w:val="00D127DC"/>
    <w:rsid w:val="00D21287"/>
    <w:rsid w:val="00D734CF"/>
    <w:rsid w:val="00DB3942"/>
    <w:rsid w:val="00DE573D"/>
    <w:rsid w:val="00E37C02"/>
    <w:rsid w:val="00E467D9"/>
    <w:rsid w:val="00E477A8"/>
    <w:rsid w:val="00E975DC"/>
    <w:rsid w:val="00EB2488"/>
    <w:rsid w:val="00F170A4"/>
    <w:rsid w:val="00F44AAC"/>
    <w:rsid w:val="00F94556"/>
    <w:rsid w:val="00FB3CEF"/>
    <w:rsid w:val="00FE3ABD"/>
    <w:rsid w:val="35E656FC"/>
    <w:rsid w:val="3B01309A"/>
    <w:rsid w:val="42A92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254FF"/>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kern w:val="2"/>
      <w:sz w:val="21"/>
      <w:szCs w:val="22"/>
      <w:lang w:eastAsia="zh-CN"/>
    </w:rPr>
  </w:style>
  <w:style w:type="paragraph" w:styleId="1">
    <w:name w:val="heading 1"/>
    <w:basedOn w:val="a"/>
    <w:next w:val="a"/>
    <w:link w:val="10"/>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2">
    <w:name w:val="heading 2"/>
    <w:basedOn w:val="a"/>
    <w:next w:val="a"/>
    <w:link w:val="20"/>
    <w:autoRedefine/>
    <w:uiPriority w:val="9"/>
    <w:qFormat/>
    <w:pPr>
      <w:keepNext/>
      <w:numPr>
        <w:ilvl w:val="1"/>
        <w:numId w:val="1"/>
      </w:numPr>
      <w:spacing w:before="240" w:after="60"/>
      <w:jc w:val="left"/>
      <w:outlineLvl w:val="1"/>
    </w:pPr>
    <w:rPr>
      <w:rFonts w:ascii="Arial" w:eastAsia="Batang" w:hAnsi="Arial" w:cs="Times New Roman"/>
      <w:b/>
      <w:bCs/>
      <w:i/>
      <w:iCs/>
      <w:kern w:val="0"/>
      <w:sz w:val="24"/>
      <w:szCs w:val="28"/>
      <w:lang w:val="en-GB"/>
    </w:rPr>
  </w:style>
  <w:style w:type="paragraph" w:styleId="3">
    <w:name w:val="heading 3"/>
    <w:basedOn w:val="a"/>
    <w:next w:val="a"/>
    <w:link w:val="30"/>
    <w:autoRedefine/>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autoRedefine/>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7">
    <w:name w:val="heading 7"/>
    <w:basedOn w:val="a"/>
    <w:next w:val="a"/>
    <w:link w:val="70"/>
    <w:autoRedefine/>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8">
    <w:name w:val="heading 8"/>
    <w:basedOn w:val="a"/>
    <w:next w:val="a"/>
    <w:link w:val="80"/>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9">
    <w:name w:val="heading 9"/>
    <w:basedOn w:val="a"/>
    <w:next w:val="a"/>
    <w:link w:val="90"/>
    <w:autoRedefine/>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widowControl/>
      <w:spacing w:after="120" w:line="259" w:lineRule="auto"/>
    </w:pPr>
    <w:rPr>
      <w:rFonts w:ascii="Arial" w:eastAsiaTheme="minorHAnsi" w:hAnsi="Arial"/>
      <w:kern w:val="0"/>
      <w:sz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able of figures"/>
    <w:basedOn w:val="a3"/>
    <w:next w:val="a"/>
    <w:autoRedefine/>
    <w:uiPriority w:val="99"/>
    <w:qFormat/>
    <w:pPr>
      <w:ind w:left="1701" w:hanging="1701"/>
      <w:jc w:val="left"/>
    </w:pPr>
    <w:rPr>
      <w:b/>
    </w:rPr>
  </w:style>
  <w:style w:type="table" w:styleId="aa">
    <w:name w:val="Table Grid"/>
    <w:basedOn w:val="a1"/>
    <w:autoRedefine/>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autoRedefine/>
    <w:uiPriority w:val="99"/>
    <w:semiHidden/>
    <w:unhideWhenUsed/>
    <w:qFormat/>
    <w:rPr>
      <w:color w:val="0563C1"/>
      <w:u w:val="single"/>
    </w:rPr>
  </w:style>
  <w:style w:type="paragraph" w:customStyle="1" w:styleId="0Maintext">
    <w:name w:val="0 Main text"/>
    <w:basedOn w:val="a"/>
    <w:link w:val="0MaintextChar"/>
    <w:autoRedefine/>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0"/>
    <w:link w:val="0Maintext"/>
    <w:autoRedefine/>
    <w:qFormat/>
    <w:rPr>
      <w:rFonts w:ascii="Times New Roman" w:eastAsia="Times New Roman" w:hAnsi="Times New Roman" w:cs="Batang"/>
      <w:kern w:val="0"/>
      <w:sz w:val="20"/>
      <w:szCs w:val="20"/>
      <w:lang w:val="en-GB" w:eastAsia="en-US"/>
    </w:rPr>
  </w:style>
  <w:style w:type="character" w:customStyle="1" w:styleId="a4">
    <w:name w:val="正文文本 字符"/>
    <w:basedOn w:val="a0"/>
    <w:link w:val="a3"/>
    <w:autoRedefine/>
    <w:qFormat/>
    <w:rPr>
      <w:rFonts w:ascii="Arial" w:eastAsiaTheme="minorHAnsi" w:hAnsi="Arial"/>
      <w:kern w:val="0"/>
      <w:sz w:val="20"/>
    </w:rPr>
  </w:style>
  <w:style w:type="character" w:customStyle="1" w:styleId="10">
    <w:name w:val="标题 1 字符"/>
    <w:basedOn w:val="a0"/>
    <w:link w:val="1"/>
    <w:autoRedefine/>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autoRedefine/>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rPr>
      <w:rFonts w:ascii="Arial" w:eastAsia="Batang" w:hAnsi="Arial" w:cs="Times New Roman"/>
      <w:b/>
      <w:bCs/>
      <w:kern w:val="0"/>
      <w:sz w:val="20"/>
      <w:szCs w:val="26"/>
      <w:lang w:val="en-GB" w:eastAsia="zh-CN"/>
    </w:rPr>
  </w:style>
  <w:style w:type="character" w:customStyle="1" w:styleId="40">
    <w:name w:val="标题 4 字符"/>
    <w:basedOn w:val="a0"/>
    <w:link w:val="4"/>
    <w:autoRedefine/>
    <w:uiPriority w:val="9"/>
    <w:rPr>
      <w:rFonts w:ascii="Arial" w:eastAsia="Batang" w:hAnsi="Arial" w:cs="Times New Roman"/>
      <w:b/>
      <w:bCs/>
      <w:i/>
      <w:kern w:val="0"/>
      <w:sz w:val="20"/>
      <w:szCs w:val="26"/>
      <w:lang w:val="en-GB" w:eastAsia="zh-CN"/>
    </w:rPr>
  </w:style>
  <w:style w:type="character" w:customStyle="1" w:styleId="50">
    <w:name w:val="标题 5 字符"/>
    <w:basedOn w:val="a0"/>
    <w:link w:val="5"/>
    <w:autoRedefine/>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autoRedefine/>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autoRedefine/>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autoRedefine/>
    <w:uiPriority w:val="9"/>
    <w:qFormat/>
    <w:rPr>
      <w:rFonts w:ascii="Arial" w:eastAsia="Batang" w:hAnsi="Arial" w:cs="Times New Roman"/>
      <w:kern w:val="0"/>
      <w:sz w:val="22"/>
      <w:lang w:val="en-GB" w:eastAsia="zh-CN"/>
    </w:rPr>
  </w:style>
  <w:style w:type="paragraph" w:customStyle="1" w:styleId="proposal">
    <w:name w:val="proposal"/>
    <w:basedOn w:val="a3"/>
    <w:next w:val="a"/>
    <w:link w:val="proposalChar"/>
    <w:autoRedefine/>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autoRedefine/>
    <w:qFormat/>
    <w:rPr>
      <w:rFonts w:ascii="Times New Roman" w:eastAsia="宋体" w:hAnsi="Times New Roman" w:cs="Times New Roman"/>
      <w:b/>
      <w:kern w:val="0"/>
      <w:sz w:val="20"/>
      <w:szCs w:val="20"/>
    </w:rPr>
  </w:style>
  <w:style w:type="paragraph" w:styleId="ac">
    <w:name w:val="List Paragraph"/>
    <w:basedOn w:val="a"/>
    <w:autoRedefine/>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customStyle="1" w:styleId="11">
    <w:name w:val="修订1"/>
    <w:autoRedefine/>
    <w:hidden/>
    <w:uiPriority w:val="99"/>
    <w:semiHidden/>
    <w:qFormat/>
    <w:rPr>
      <w:kern w:val="2"/>
      <w:sz w:val="21"/>
      <w:szCs w:val="22"/>
      <w:lang w:eastAsia="zh-CN"/>
    </w:rPr>
  </w:style>
  <w:style w:type="character" w:styleId="ad">
    <w:name w:val="Placeholder Text"/>
    <w:basedOn w:val="a0"/>
    <w:autoRedefine/>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67.zip" TargetMode="External"/><Relationship Id="rId18" Type="http://schemas.openxmlformats.org/officeDocument/2006/relationships/oleObject" Target="embeddings/oleObject7.bin"/><Relationship Id="rId26" Type="http://schemas.openxmlformats.org/officeDocument/2006/relationships/hyperlink" Target="https://www.3gpp.org/ftp/TSG_RAN/WG1_RL1/TSGR1_116b/Docs/R1-2402298.zip" TargetMode="External"/><Relationship Id="rId39" Type="http://schemas.openxmlformats.org/officeDocument/2006/relationships/fontTable" Target="fontTable.xml"/><Relationship Id="rId21" Type="http://schemas.openxmlformats.org/officeDocument/2006/relationships/oleObject" Target="embeddings/oleObject9.bin"/><Relationship Id="rId34" Type="http://schemas.openxmlformats.org/officeDocument/2006/relationships/oleObject" Target="embeddings/oleObject13.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hyperlink" Target="https://www.3gpp.org/ftp/TSG_RAN/WG1_RL1/TSGR1_116b/Docs/R1-2402273.zip" TargetMode="External"/><Relationship Id="rId33" Type="http://schemas.openxmlformats.org/officeDocument/2006/relationships/image" Target="media/image5.wmf"/><Relationship Id="rId38" Type="http://schemas.openxmlformats.org/officeDocument/2006/relationships/hyperlink" Target="https://www.3gpp.org/ftp/TSG_RAN/WG1_RL1/TSGR1_116b/Docs/R1-2403384.zip" TargetMode="Externa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yperlink" Target="https://www.3gpp.org/ftp/TSG_RAN/WG1_RL1/TSGR1_116b/Docs/R1-2402272.zip" TargetMode="External"/><Relationship Id="rId32" Type="http://schemas.openxmlformats.org/officeDocument/2006/relationships/hyperlink" Target="https://www.3gpp.org/ftp/TSG_RAN/WG1_RL1/TSGR1_116b/Docs/R1-2402548.zip" TargetMode="External"/><Relationship Id="rId37" Type="http://schemas.openxmlformats.org/officeDocument/2006/relationships/hyperlink" Target="https://www.3gpp.org/ftp/TSG_RAN/WG1_RL1/TSGR1_116b/Docs/R1-2403363.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hyperlink" Target="https://www.3gpp.org/ftp/TSG_RAN/WG1_RL1/TSGR1_116b/Docs/R1-2402208.zip" TargetMode="External"/><Relationship Id="rId28" Type="http://schemas.openxmlformats.org/officeDocument/2006/relationships/oleObject" Target="embeddings/oleObject10.bin"/><Relationship Id="rId36" Type="http://schemas.openxmlformats.org/officeDocument/2006/relationships/hyperlink" Target="https://www.3gpp.org/ftp/TSG_RAN/WG1_RL1/TSGR1_116b/Docs/R1-2403097.zip" TargetMode="External"/><Relationship Id="rId10" Type="http://schemas.openxmlformats.org/officeDocument/2006/relationships/oleObject" Target="embeddings/oleObject2.bin"/><Relationship Id="rId19" Type="http://schemas.openxmlformats.org/officeDocument/2006/relationships/hyperlink" Target="https://www.3gpp.org/ftp/TSG_RAN/WG1_RL1/TSGR1_116b/Docs/R1-2402171.zip" TargetMode="External"/><Relationship Id="rId31" Type="http://schemas.openxmlformats.org/officeDocument/2006/relationships/hyperlink" Target="https://www.3gpp.org/ftp/TSG_RAN/WG1_RL1/TSGR1_116b/Docs/R1-2402416.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wmf"/><Relationship Id="rId22" Type="http://schemas.openxmlformats.org/officeDocument/2006/relationships/hyperlink" Target="https://www.3gpp.org/ftp/TSG_RAN/WG1_RL1/TSGR1_116b/Docs/R1-2402207.zip" TargetMode="External"/><Relationship Id="rId27" Type="http://schemas.openxmlformats.org/officeDocument/2006/relationships/hyperlink" Target="https://www.3gpp.org/ftp/TSG_RAN/WG1_RL1/TSGR1_116b/Docs/R1-2402355.zip" TargetMode="External"/><Relationship Id="rId30" Type="http://schemas.openxmlformats.org/officeDocument/2006/relationships/oleObject" Target="embeddings/oleObject12.bin"/><Relationship Id="rId35" Type="http://schemas.openxmlformats.org/officeDocument/2006/relationships/hyperlink" Target="https://www.3gpp.org/ftp/TSG_RAN/WG1_RL1/TSGR1_116b/Docs/R1-2402549.zip" TargetMode="External"/><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4172</Words>
  <Characters>23784</Characters>
  <Application>Microsoft Office Word</Application>
  <DocSecurity>0</DocSecurity>
  <Lines>198</Lines>
  <Paragraphs>55</Paragraphs>
  <ScaleCrop>false</ScaleCrop>
  <Company/>
  <LinksUpToDate>false</LinksUpToDate>
  <CharactersWithSpaces>27901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TAMRAKAR RAKESH</cp:lastModifiedBy>
  <cp:revision>3</cp:revision>
  <dcterms:created xsi:type="dcterms:W3CDTF">2024-04-16T09:01:00Z</dcterms:created>
  <dcterms:modified xsi:type="dcterms:W3CDTF">2024-04-16T09:01:00Z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2052-12.1.0.16729</vt:lpwstr>
  </property>
  <property fmtid="{D5CDD505-2E9C-101B-9397-08002B2CF9AE}" pid="4" name="ICV">
    <vt:lpwstr>12344E37FD3B494CB7A3CB996C15FB2B_13</vt:lpwstr>
  </property>
</Properties>
</file>